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3EB8C89" w:rsidR="0033162C" w:rsidRDefault="00E167A1" w:rsidP="00FE1707">
      <w:pPr>
        <w:pStyle w:val="Heading1"/>
      </w:pPr>
      <w:bookmarkStart w:id="0" w:name="_heading=h.gjdgxs" w:colFirst="0" w:colLast="0"/>
      <w:bookmarkEnd w:id="0"/>
      <w:r>
        <w:t>Appendix 2C</w:t>
      </w:r>
      <w:r w:rsidR="00FE1707">
        <w:t xml:space="preserve"> – Master Schedule of Event</w:t>
      </w:r>
    </w:p>
    <w:p w14:paraId="00000003" w14:textId="2682CF77" w:rsidR="0033162C" w:rsidRDefault="00FE1707" w:rsidP="00FE1707">
      <w:pPr>
        <w:pStyle w:val="DescriptororName"/>
        <w:sectPr w:rsidR="003316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r>
        <w:t>Tsunami Functional Exercise</w:t>
      </w:r>
    </w:p>
    <w:p w14:paraId="00000004" w14:textId="77777777" w:rsidR="0033162C" w:rsidRDefault="00E167A1" w:rsidP="00FE1707">
      <w:pPr>
        <w:pStyle w:val="Introduction"/>
      </w:pPr>
      <w:r>
        <w:lastRenderedPageBreak/>
        <w:t>The guide supports the facilitator guide (appendix 2A) and slide deck (appendix 2B).</w:t>
      </w:r>
    </w:p>
    <w:p w14:paraId="00000005" w14:textId="7DD648F9" w:rsidR="0033162C" w:rsidRDefault="00E167A1" w:rsidP="00FE1707">
      <w:pPr>
        <w:pStyle w:val="Heading2"/>
      </w:pPr>
      <w:r>
        <w:t xml:space="preserve">Scenario </w:t>
      </w:r>
      <w:r w:rsidR="00FE1707">
        <w:t>P</w:t>
      </w:r>
      <w:r>
        <w:t xml:space="preserve">lanning </w:t>
      </w:r>
      <w:r w:rsidR="00FE1707">
        <w:t>G</w:t>
      </w:r>
      <w:r>
        <w:t>uide – Tsunami Functional Exercise</w:t>
      </w:r>
    </w:p>
    <w:tbl>
      <w:tblPr>
        <w:tblW w:w="1344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CellMar>
          <w:left w:w="115" w:type="dxa"/>
          <w:right w:w="115" w:type="dxa"/>
        </w:tblCellMar>
        <w:tblLook w:val="04A0" w:firstRow="1" w:lastRow="0" w:firstColumn="1" w:lastColumn="0" w:noHBand="0" w:noVBand="1"/>
      </w:tblPr>
      <w:tblGrid>
        <w:gridCol w:w="2835"/>
        <w:gridCol w:w="10605"/>
      </w:tblGrid>
      <w:tr w:rsidR="0033162C" w14:paraId="4413CBF6" w14:textId="77777777" w:rsidTr="00FE1707">
        <w:trPr>
          <w:tblHeader/>
        </w:trPr>
        <w:tc>
          <w:tcPr>
            <w:tcW w:w="2835" w:type="dxa"/>
            <w:shd w:val="clear" w:color="auto" w:fill="CBEDFD" w:themeFill="accent4"/>
          </w:tcPr>
          <w:p w14:paraId="00000006" w14:textId="77777777" w:rsidR="0033162C" w:rsidRPr="00FE1707" w:rsidRDefault="0033162C" w:rsidP="00FE1707">
            <w:pPr>
              <w:pStyle w:val="BodyText"/>
              <w:rPr>
                <w:b/>
                <w:bCs/>
              </w:rPr>
            </w:pPr>
          </w:p>
        </w:tc>
        <w:tc>
          <w:tcPr>
            <w:tcW w:w="10605" w:type="dxa"/>
            <w:shd w:val="clear" w:color="auto" w:fill="CBEDFD" w:themeFill="accent4"/>
          </w:tcPr>
          <w:p w14:paraId="00000007" w14:textId="77777777" w:rsidR="0033162C" w:rsidRPr="00FE1707" w:rsidRDefault="00E167A1" w:rsidP="00FE1707">
            <w:pPr>
              <w:pStyle w:val="BodyText"/>
              <w:rPr>
                <w:b/>
                <w:bCs/>
              </w:rPr>
            </w:pPr>
            <w:r w:rsidRPr="00FE1707">
              <w:rPr>
                <w:b/>
                <w:bCs/>
              </w:rPr>
              <w:t>Storyline</w:t>
            </w:r>
          </w:p>
        </w:tc>
      </w:tr>
      <w:tr w:rsidR="0033162C" w14:paraId="46846233" w14:textId="77777777" w:rsidTr="00FE1707">
        <w:tc>
          <w:tcPr>
            <w:tcW w:w="2835" w:type="dxa"/>
            <w:shd w:val="clear" w:color="auto" w:fill="auto"/>
          </w:tcPr>
          <w:p w14:paraId="00000008" w14:textId="77777777" w:rsidR="0033162C" w:rsidRPr="00FE1707" w:rsidRDefault="00E167A1" w:rsidP="00FE1707">
            <w:pPr>
              <w:pStyle w:val="BodyText"/>
              <w:rPr>
                <w:rFonts w:asciiTheme="minorHAnsi" w:hAnsiTheme="minorHAnsi"/>
              </w:rPr>
            </w:pPr>
            <w:r w:rsidRPr="00FE1707">
              <w:rPr>
                <w:rFonts w:asciiTheme="minorHAnsi" w:hAnsiTheme="minorHAnsi"/>
              </w:rPr>
              <w:t>General idea</w:t>
            </w:r>
          </w:p>
        </w:tc>
        <w:tc>
          <w:tcPr>
            <w:tcW w:w="10605" w:type="dxa"/>
            <w:shd w:val="clear" w:color="auto" w:fill="auto"/>
          </w:tcPr>
          <w:p w14:paraId="00000009" w14:textId="40B159F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Time 09:30</w:t>
            </w:r>
            <w:r w:rsidR="00FE1707">
              <w:rPr>
                <w:rFonts w:asciiTheme="minorHAnsi" w:eastAsia="Public Sans" w:hAnsiTheme="minorHAnsi" w:cs="Public Sans"/>
                <w:b/>
              </w:rPr>
              <w:t>, 3 March</w:t>
            </w:r>
          </w:p>
          <w:p w14:paraId="0000000A" w14:textId="77777777" w:rsidR="0033162C" w:rsidRPr="00FE1707" w:rsidRDefault="00E167A1" w:rsidP="00FE1707">
            <w:pPr>
              <w:pStyle w:val="BodyText"/>
              <w:rPr>
                <w:rFonts w:asciiTheme="minorHAnsi" w:hAnsiTheme="minorHAnsi"/>
              </w:rPr>
            </w:pPr>
            <w:r w:rsidRPr="00FE1707">
              <w:rPr>
                <w:rFonts w:asciiTheme="minorHAnsi" w:hAnsiTheme="minorHAnsi"/>
              </w:rPr>
              <w:t>A series of major undersea earthquakes west of the Tonga Trench, approximately 850 km south of Fiji, has raised the potential for a significant tsunami threat to the entire east coast of Australia. The first earthquake, with a magnitude of 8.9, occurred at approximately 07:34 and was detected by Geoscience Australia. At 07:40, an official tsunamigenic earthquake notification was issued. In the hours immediately following the quake, tsunami waves began impacting Fiji, Tonga, and New Caledonia. Initial reports indicate severe coastal inundation, widespread damage, and a high number of casualties.</w:t>
            </w:r>
          </w:p>
          <w:p w14:paraId="0000000B" w14:textId="77777777" w:rsidR="0033162C" w:rsidRPr="00FE1707" w:rsidRDefault="00E167A1" w:rsidP="00FE1707">
            <w:pPr>
              <w:pStyle w:val="BodyText"/>
              <w:rPr>
                <w:rFonts w:asciiTheme="minorHAnsi" w:hAnsiTheme="minorHAnsi"/>
              </w:rPr>
            </w:pPr>
            <w:r w:rsidRPr="00FE1707">
              <w:rPr>
                <w:rFonts w:asciiTheme="minorHAnsi" w:hAnsiTheme="minorHAnsi"/>
              </w:rPr>
              <w:t>News of the earthquake and the potential tsunami threat to Australia quickly reaches local and national media, spreading rapidly through the community. At 07:51, the Joint Australian Tsunami Warning Centre (JATWC) issues a National Tsunami Watch Bulletin. This is followed at 08:21 by a Tsunami Land Threat Warning, indicating major inundation of low-lying coastal areas along the entire east coast of Australia. The warning predicts impact at approximately 14:00 and advises residents in low-lying coastal areas to take shelter on high ground above 10 metres or move at least 1 km inland from the coast.</w:t>
            </w:r>
          </w:p>
          <w:p w14:paraId="0000000C" w14:textId="77777777" w:rsidR="0033162C" w:rsidRPr="00FE1707" w:rsidRDefault="00E167A1" w:rsidP="00FE1707">
            <w:pPr>
              <w:pStyle w:val="BodyText"/>
              <w:rPr>
                <w:rFonts w:asciiTheme="minorHAnsi" w:hAnsiTheme="minorHAnsi"/>
              </w:rPr>
            </w:pPr>
            <w:r w:rsidRPr="00FE1707">
              <w:rPr>
                <w:rFonts w:asciiTheme="minorHAnsi" w:hAnsiTheme="minorHAnsi"/>
              </w:rPr>
              <w:t>In response, the NSW State Emergency Service (SES) initiates preparations for a major incident, recalling Incident Management Team (IMT) staff and activating Zone and State Incident Command Centres. By this time, many residents have already begun to self-evacuate in haste, leading to significant congestion on roads and designated evacuation routes as people attempt to move inland. Emergency services are quickly overwhelmed with requests for information and assistance.</w:t>
            </w:r>
          </w:p>
          <w:p w14:paraId="0000000D" w14:textId="77777777" w:rsidR="0033162C" w:rsidRPr="00FE1707" w:rsidRDefault="00E167A1" w:rsidP="00FE1707">
            <w:pPr>
              <w:pStyle w:val="BodyText"/>
              <w:rPr>
                <w:rFonts w:asciiTheme="minorHAnsi" w:hAnsiTheme="minorHAnsi"/>
              </w:rPr>
            </w:pPr>
            <w:r w:rsidRPr="00FE1707">
              <w:rPr>
                <w:rFonts w:asciiTheme="minorHAnsi" w:hAnsiTheme="minorHAnsi"/>
              </w:rPr>
              <w:t>Local and Regional Emergency Operations Controllers, acting on advice from the SES, activate local and regional Emergency Operations Centres (EOCs) across the potential impact zones. The EOCs are tasked with managing community impacts and supporting the SES in preparation for the anticipated tsunami impact. At 08:45, the first notifications are sent to LEMC/REMC liaisons, functional area and supporting agency delegates, advising them of official EOC activations across the threat zones.</w:t>
            </w:r>
          </w:p>
          <w:p w14:paraId="0000000E" w14:textId="77777777" w:rsidR="0033162C" w:rsidRPr="00FE1707" w:rsidRDefault="00E167A1" w:rsidP="00FE1707">
            <w:pPr>
              <w:pStyle w:val="BodyText"/>
              <w:rPr>
                <w:rFonts w:asciiTheme="minorHAnsi" w:hAnsiTheme="minorHAnsi"/>
              </w:rPr>
            </w:pPr>
            <w:r w:rsidRPr="00FE1707">
              <w:rPr>
                <w:rFonts w:asciiTheme="minorHAnsi" w:hAnsiTheme="minorHAnsi"/>
              </w:rPr>
              <w:lastRenderedPageBreak/>
              <w:t>With the available intelligence, the EOCs must rapidly establish themselves and begin supporting the combat agency IMT through the warning, impact, and very early recovery phases of the emergency. Teams will need to respond dynamically to official updates and adapt to evolving challenges in real time.</w:t>
            </w:r>
          </w:p>
        </w:tc>
      </w:tr>
      <w:tr w:rsidR="0033162C" w14:paraId="5FB82374" w14:textId="77777777" w:rsidTr="00FE1707">
        <w:tc>
          <w:tcPr>
            <w:tcW w:w="2835" w:type="dxa"/>
            <w:shd w:val="clear" w:color="auto" w:fill="auto"/>
          </w:tcPr>
          <w:p w14:paraId="0000000F"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lastRenderedPageBreak/>
              <w:t>Special Idea 1</w:t>
            </w:r>
          </w:p>
          <w:p w14:paraId="00000010" w14:textId="0569656E" w:rsidR="00A35036" w:rsidRPr="00FE1707" w:rsidRDefault="00E167A1" w:rsidP="00FE1707">
            <w:pPr>
              <w:pStyle w:val="BodyText"/>
              <w:rPr>
                <w:rFonts w:asciiTheme="minorHAnsi" w:hAnsiTheme="minorHAnsi"/>
              </w:rPr>
            </w:pPr>
            <w:r w:rsidRPr="00FE1707">
              <w:rPr>
                <w:rFonts w:asciiTheme="minorHAnsi" w:hAnsiTheme="minorHAnsi"/>
              </w:rPr>
              <w:t>Time 09:30</w:t>
            </w:r>
            <w:r w:rsidR="00A35036">
              <w:rPr>
                <w:rFonts w:asciiTheme="minorHAnsi" w:hAnsiTheme="minorHAnsi"/>
              </w:rPr>
              <w:t>, 3 March</w:t>
            </w:r>
          </w:p>
        </w:tc>
        <w:tc>
          <w:tcPr>
            <w:tcW w:w="10605" w:type="dxa"/>
            <w:shd w:val="clear" w:color="auto" w:fill="auto"/>
          </w:tcPr>
          <w:p w14:paraId="00000011" w14:textId="77777777" w:rsidR="0033162C" w:rsidRPr="00FE1707" w:rsidRDefault="00E167A1" w:rsidP="00FE1707">
            <w:pPr>
              <w:pStyle w:val="BodyText"/>
              <w:rPr>
                <w:rFonts w:asciiTheme="minorHAnsi" w:hAnsiTheme="minorHAnsi"/>
              </w:rPr>
            </w:pPr>
            <w:r w:rsidRPr="00FE1707">
              <w:rPr>
                <w:rFonts w:asciiTheme="minorHAnsi" w:hAnsiTheme="minorHAnsi"/>
              </w:rPr>
              <w:t>At 08:45, a request was issued to LEMC/REMC delegates, functional area delegates, and supporting agency personnel to report to their designated EOC in response to its activation. All members have now assembled. The EOC leadership must ensure the rapid setup of the EOC, provide a comprehensive briefing to all members, and establish initial operational priorities. Effective liaison with the SES IMT, other EOCs, and relevant Emergency Operations Centres must also be established promptly.</w:t>
            </w:r>
          </w:p>
        </w:tc>
      </w:tr>
      <w:tr w:rsidR="0033162C" w14:paraId="36350CAE" w14:textId="77777777" w:rsidTr="00FE1707">
        <w:tc>
          <w:tcPr>
            <w:tcW w:w="2835" w:type="dxa"/>
            <w:shd w:val="clear" w:color="auto" w:fill="auto"/>
          </w:tcPr>
          <w:p w14:paraId="00000012"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Inject 1</w:t>
            </w:r>
          </w:p>
          <w:p w14:paraId="00000013" w14:textId="70C295A6" w:rsidR="0033162C" w:rsidRPr="00FE1707" w:rsidRDefault="00E167A1" w:rsidP="00FE1707">
            <w:pPr>
              <w:pStyle w:val="BodyText"/>
              <w:rPr>
                <w:rFonts w:asciiTheme="minorHAnsi" w:hAnsiTheme="minorHAnsi"/>
              </w:rPr>
            </w:pPr>
            <w:r w:rsidRPr="00FE1707">
              <w:rPr>
                <w:rFonts w:asciiTheme="minorHAnsi" w:hAnsiTheme="minorHAnsi"/>
              </w:rPr>
              <w:t>Time - 09:45</w:t>
            </w:r>
            <w:r w:rsidR="00A35036">
              <w:rPr>
                <w:rFonts w:asciiTheme="minorHAnsi" w:hAnsiTheme="minorHAnsi"/>
              </w:rPr>
              <w:t>, 3 March</w:t>
            </w:r>
          </w:p>
          <w:p w14:paraId="00000014" w14:textId="77777777" w:rsidR="0033162C" w:rsidRPr="00FE1707" w:rsidRDefault="00E167A1" w:rsidP="00FE1707">
            <w:pPr>
              <w:pStyle w:val="BodyText"/>
              <w:rPr>
                <w:rFonts w:asciiTheme="minorHAnsi" w:hAnsiTheme="minorHAnsi"/>
              </w:rPr>
            </w:pPr>
            <w:r w:rsidRPr="00FE1707">
              <w:rPr>
                <w:rFonts w:asciiTheme="minorHAnsi" w:hAnsiTheme="minorHAnsi"/>
              </w:rPr>
              <w:t>Insertion: IMT DIC role play</w:t>
            </w:r>
          </w:p>
        </w:tc>
        <w:tc>
          <w:tcPr>
            <w:tcW w:w="10605" w:type="dxa"/>
            <w:shd w:val="clear" w:color="auto" w:fill="auto"/>
          </w:tcPr>
          <w:p w14:paraId="00000015" w14:textId="77777777" w:rsidR="0033162C" w:rsidRPr="00FE1707" w:rsidRDefault="00E167A1" w:rsidP="00FE1707">
            <w:pPr>
              <w:pStyle w:val="BodyText"/>
              <w:rPr>
                <w:rFonts w:asciiTheme="minorHAnsi" w:hAnsiTheme="minorHAnsi"/>
              </w:rPr>
            </w:pPr>
            <w:r w:rsidRPr="00FE1707">
              <w:rPr>
                <w:rFonts w:asciiTheme="minorHAnsi" w:hAnsiTheme="minorHAnsi"/>
              </w:rPr>
              <w:t>The Deputy Incident Controller (DIC) from the adjoining SES IMT arrives at the EOC to provide a briefing to its members. The DIC is prepared to update the EOC on the current situation, outline the IMT's mission, priorities, and ongoing actions, and detail the anticipated support required from the EOC.</w:t>
            </w:r>
          </w:p>
        </w:tc>
      </w:tr>
      <w:tr w:rsidR="0033162C" w14:paraId="2C344C80" w14:textId="77777777" w:rsidTr="00FE1707">
        <w:tc>
          <w:tcPr>
            <w:tcW w:w="2835" w:type="dxa"/>
            <w:shd w:val="clear" w:color="auto" w:fill="auto"/>
          </w:tcPr>
          <w:p w14:paraId="00000016"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Inject 2</w:t>
            </w:r>
          </w:p>
          <w:p w14:paraId="00000017" w14:textId="4EEEBFC4" w:rsidR="0033162C" w:rsidRPr="00FE1707" w:rsidRDefault="00E167A1" w:rsidP="00FE1707">
            <w:pPr>
              <w:pStyle w:val="BodyText"/>
              <w:rPr>
                <w:rFonts w:asciiTheme="minorHAnsi" w:hAnsiTheme="minorHAnsi"/>
              </w:rPr>
            </w:pPr>
            <w:r w:rsidRPr="00FE1707">
              <w:rPr>
                <w:rFonts w:asciiTheme="minorHAnsi" w:hAnsiTheme="minorHAnsi"/>
              </w:rPr>
              <w:t>Time - 10:15</w:t>
            </w:r>
            <w:r w:rsidR="00A35036">
              <w:rPr>
                <w:rFonts w:asciiTheme="minorHAnsi" w:hAnsiTheme="minorHAnsi"/>
              </w:rPr>
              <w:t>, 3 March</w:t>
            </w:r>
          </w:p>
          <w:p w14:paraId="00000018" w14:textId="77777777" w:rsidR="0033162C" w:rsidRPr="00FE1707" w:rsidRDefault="00E167A1" w:rsidP="00FE1707">
            <w:pPr>
              <w:pStyle w:val="BodyText"/>
              <w:rPr>
                <w:rFonts w:asciiTheme="minorHAnsi" w:hAnsiTheme="minorHAnsi"/>
              </w:rPr>
            </w:pPr>
            <w:r w:rsidRPr="00FE1707">
              <w:rPr>
                <w:rFonts w:asciiTheme="minorHAnsi" w:hAnsiTheme="minorHAnsi"/>
              </w:rPr>
              <w:t>Insertion: Call to EOC from DIC</w:t>
            </w:r>
          </w:p>
        </w:tc>
        <w:tc>
          <w:tcPr>
            <w:tcW w:w="10605" w:type="dxa"/>
            <w:shd w:val="clear" w:color="auto" w:fill="auto"/>
          </w:tcPr>
          <w:p w14:paraId="00000019" w14:textId="77777777" w:rsidR="0033162C" w:rsidRPr="00FE1707" w:rsidRDefault="00E167A1" w:rsidP="00FE1707">
            <w:pPr>
              <w:pStyle w:val="BodyText"/>
              <w:rPr>
                <w:rFonts w:asciiTheme="minorHAnsi" w:hAnsiTheme="minorHAnsi"/>
              </w:rPr>
            </w:pPr>
            <w:r w:rsidRPr="00FE1707">
              <w:rPr>
                <w:rFonts w:asciiTheme="minorHAnsi" w:hAnsiTheme="minorHAnsi"/>
              </w:rPr>
              <w:t>The LEOCON/REOCON receives a phone call from a Deputy Incident Controller to discuss the potential displacement of residents. The SES anticipates that many thousands of residents from the threat zones will be unable to return home today, a situation that could worsen if communities sustain significant damage. SITREPs from crews in coastal areas indicate that open and public spaces farther inland are becoming increasingly crowded. Additionally, major roads leading to logical evacuation congregation areas are heavily congested or blocked, with traffic barely moving out of many coastal towns and villages. This is hindering both the evacuation process and emergency service access.</w:t>
            </w:r>
          </w:p>
        </w:tc>
      </w:tr>
      <w:tr w:rsidR="0033162C" w14:paraId="6D678371" w14:textId="77777777" w:rsidTr="00FE1707">
        <w:tc>
          <w:tcPr>
            <w:tcW w:w="2835" w:type="dxa"/>
            <w:shd w:val="clear" w:color="auto" w:fill="auto"/>
          </w:tcPr>
          <w:p w14:paraId="0000001A"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3</w:t>
            </w:r>
            <w:r w:rsidRPr="00FE1707">
              <w:rPr>
                <w:rFonts w:asciiTheme="minorHAnsi" w:hAnsiTheme="minorHAnsi"/>
              </w:rPr>
              <w:t xml:space="preserve"> </w:t>
            </w:r>
          </w:p>
          <w:p w14:paraId="0000001B" w14:textId="3E4B0694" w:rsidR="0033162C" w:rsidRPr="00FE1707" w:rsidRDefault="00E167A1" w:rsidP="00FE1707">
            <w:pPr>
              <w:pStyle w:val="BodyText"/>
              <w:rPr>
                <w:rFonts w:asciiTheme="minorHAnsi" w:hAnsiTheme="minorHAnsi"/>
              </w:rPr>
            </w:pPr>
            <w:r w:rsidRPr="00FE1707">
              <w:rPr>
                <w:rFonts w:asciiTheme="minorHAnsi" w:hAnsiTheme="minorHAnsi"/>
              </w:rPr>
              <w:t>Time - 10:35</w:t>
            </w:r>
            <w:r w:rsidR="00A35036">
              <w:rPr>
                <w:rFonts w:asciiTheme="minorHAnsi" w:hAnsiTheme="minorHAnsi"/>
              </w:rPr>
              <w:t>, 3 March</w:t>
            </w:r>
          </w:p>
          <w:p w14:paraId="0000001C" w14:textId="77777777" w:rsidR="0033162C" w:rsidRPr="00FE1707" w:rsidRDefault="00E167A1" w:rsidP="00FE1707">
            <w:pPr>
              <w:pStyle w:val="BodyText"/>
              <w:rPr>
                <w:rFonts w:asciiTheme="minorHAnsi" w:hAnsiTheme="minorHAnsi"/>
              </w:rPr>
            </w:pPr>
            <w:r w:rsidRPr="00FE1707">
              <w:rPr>
                <w:rFonts w:asciiTheme="minorHAnsi" w:hAnsiTheme="minorHAnsi"/>
              </w:rPr>
              <w:t>Insertion: Call to EOC from IC</w:t>
            </w:r>
          </w:p>
        </w:tc>
        <w:tc>
          <w:tcPr>
            <w:tcW w:w="10605" w:type="dxa"/>
            <w:shd w:val="clear" w:color="auto" w:fill="auto"/>
          </w:tcPr>
          <w:p w14:paraId="0000001D" w14:textId="77777777" w:rsidR="0033162C" w:rsidRPr="00FE1707" w:rsidRDefault="00E167A1" w:rsidP="00FE1707">
            <w:pPr>
              <w:pStyle w:val="BodyText"/>
              <w:rPr>
                <w:rFonts w:asciiTheme="minorHAnsi" w:hAnsiTheme="minorHAnsi"/>
              </w:rPr>
            </w:pPr>
            <w:r w:rsidRPr="00FE1707">
              <w:rPr>
                <w:rFonts w:asciiTheme="minorHAnsi" w:hAnsiTheme="minorHAnsi"/>
              </w:rPr>
              <w:t>The LEOCON/REOCON receives a phone call from the SES Incident Controller, reporting that the IMT has received multiple 000 calls from nursing homes and disability group homes within the local threat zone, requesting urgent assistance to evacuate elderly, infirm, and disabled occupants. The IMT has exhausted its capacity to respond to these requests, which continue to escalate. The Incident Controller is seeking support and advice from the EOC, specifically from health and ambulance representatives, to address the growing demand for evacuation assistance</w:t>
            </w:r>
          </w:p>
        </w:tc>
      </w:tr>
      <w:tr w:rsidR="0033162C" w14:paraId="372A880D" w14:textId="77777777" w:rsidTr="00FE1707">
        <w:tc>
          <w:tcPr>
            <w:tcW w:w="2835" w:type="dxa"/>
            <w:shd w:val="clear" w:color="auto" w:fill="auto"/>
          </w:tcPr>
          <w:p w14:paraId="0000001E"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lastRenderedPageBreak/>
              <w:t>Inject 4</w:t>
            </w:r>
            <w:r w:rsidRPr="00FE1707">
              <w:rPr>
                <w:rFonts w:asciiTheme="minorHAnsi" w:hAnsiTheme="minorHAnsi"/>
              </w:rPr>
              <w:t xml:space="preserve"> </w:t>
            </w:r>
          </w:p>
          <w:p w14:paraId="0000001F" w14:textId="511AC5BC" w:rsidR="0033162C" w:rsidRPr="00FE1707" w:rsidRDefault="00E167A1" w:rsidP="00FE1707">
            <w:pPr>
              <w:pStyle w:val="BodyText"/>
              <w:rPr>
                <w:rFonts w:asciiTheme="minorHAnsi" w:hAnsiTheme="minorHAnsi"/>
              </w:rPr>
            </w:pPr>
            <w:r w:rsidRPr="00FE1707">
              <w:rPr>
                <w:rFonts w:asciiTheme="minorHAnsi" w:hAnsiTheme="minorHAnsi"/>
              </w:rPr>
              <w:t>Time - 10:40</w:t>
            </w:r>
            <w:r w:rsidR="00A35036">
              <w:rPr>
                <w:rFonts w:asciiTheme="minorHAnsi" w:hAnsiTheme="minorHAnsi"/>
              </w:rPr>
              <w:t>, 3 March</w:t>
            </w:r>
          </w:p>
          <w:p w14:paraId="00000020"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calls to EOC members from agencies</w:t>
            </w:r>
          </w:p>
        </w:tc>
        <w:tc>
          <w:tcPr>
            <w:tcW w:w="10605" w:type="dxa"/>
            <w:shd w:val="clear" w:color="auto" w:fill="auto"/>
          </w:tcPr>
          <w:p w14:paraId="00000021" w14:textId="77777777" w:rsidR="0033162C" w:rsidRPr="00FE1707" w:rsidRDefault="00E167A1" w:rsidP="00FE1707">
            <w:pPr>
              <w:pStyle w:val="BodyText"/>
              <w:rPr>
                <w:rFonts w:asciiTheme="minorHAnsi" w:hAnsiTheme="minorHAnsi"/>
              </w:rPr>
            </w:pPr>
            <w:r w:rsidRPr="00FE1707">
              <w:rPr>
                <w:rFonts w:asciiTheme="minorHAnsi" w:hAnsiTheme="minorHAnsi"/>
              </w:rPr>
              <w:t>Several EOC representatives receive phone calls from their respective agencies and organisations seeking clarification about conflicting media reports regarding the tsunami impact time. A major local news network is broadcasting that the tsunami will not impact until 4:00 PM today and advising residents that there is no need to evacuate hastily. This has caused confusion and concern within the community and among agencies</w:t>
            </w:r>
          </w:p>
        </w:tc>
      </w:tr>
      <w:tr w:rsidR="0033162C" w14:paraId="75B23A41" w14:textId="77777777" w:rsidTr="00FE1707">
        <w:tc>
          <w:tcPr>
            <w:tcW w:w="2835" w:type="dxa"/>
            <w:shd w:val="clear" w:color="auto" w:fill="auto"/>
          </w:tcPr>
          <w:p w14:paraId="00000022"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Special Idea 2</w:t>
            </w:r>
          </w:p>
          <w:p w14:paraId="00000023" w14:textId="60B812FB" w:rsidR="0033162C" w:rsidRPr="00FE1707" w:rsidRDefault="00E167A1" w:rsidP="00FE1707">
            <w:pPr>
              <w:pStyle w:val="BodyText"/>
              <w:rPr>
                <w:rFonts w:asciiTheme="minorHAnsi" w:hAnsiTheme="minorHAnsi"/>
              </w:rPr>
            </w:pPr>
            <w:r w:rsidRPr="00FE1707">
              <w:rPr>
                <w:rFonts w:asciiTheme="minorHAnsi" w:hAnsiTheme="minorHAnsi"/>
              </w:rPr>
              <w:t>Time 11:01</w:t>
            </w:r>
            <w:r w:rsidR="00A35036">
              <w:rPr>
                <w:rFonts w:asciiTheme="minorHAnsi" w:hAnsiTheme="minorHAnsi"/>
              </w:rPr>
              <w:t>, 3 March</w:t>
            </w:r>
          </w:p>
          <w:p w14:paraId="00000024" w14:textId="77777777" w:rsidR="0033162C" w:rsidRPr="00FE1707" w:rsidRDefault="00E167A1" w:rsidP="00FE1707">
            <w:pPr>
              <w:pStyle w:val="BodyText"/>
              <w:rPr>
                <w:rFonts w:asciiTheme="minorHAnsi" w:hAnsiTheme="minorHAnsi"/>
              </w:rPr>
            </w:pPr>
            <w:r w:rsidRPr="00FE1707">
              <w:rPr>
                <w:rFonts w:asciiTheme="minorHAnsi" w:hAnsiTheme="minorHAnsi"/>
              </w:rPr>
              <w:t>Insertion: JATWC update</w:t>
            </w:r>
          </w:p>
        </w:tc>
        <w:tc>
          <w:tcPr>
            <w:tcW w:w="10605" w:type="dxa"/>
            <w:shd w:val="clear" w:color="auto" w:fill="auto"/>
          </w:tcPr>
          <w:p w14:paraId="00000025" w14:textId="77777777" w:rsidR="0033162C" w:rsidRPr="00FE1707" w:rsidRDefault="00E167A1" w:rsidP="00FE1707">
            <w:pPr>
              <w:pStyle w:val="BodyText"/>
              <w:rPr>
                <w:rFonts w:asciiTheme="minorHAnsi" w:hAnsiTheme="minorHAnsi"/>
              </w:rPr>
            </w:pPr>
            <w:r w:rsidRPr="00FE1707">
              <w:rPr>
                <w:rFonts w:asciiTheme="minorHAnsi" w:hAnsiTheme="minorHAnsi"/>
              </w:rPr>
              <w:t>The JATWC issues updated advice, revising the anticipated tsunami impact time from 14:00 to between 13:00 and 13:30.</w:t>
            </w:r>
          </w:p>
        </w:tc>
      </w:tr>
      <w:tr w:rsidR="0033162C" w14:paraId="5171C028" w14:textId="77777777" w:rsidTr="00FE1707">
        <w:tc>
          <w:tcPr>
            <w:tcW w:w="2835" w:type="dxa"/>
            <w:shd w:val="clear" w:color="auto" w:fill="auto"/>
          </w:tcPr>
          <w:p w14:paraId="00000026"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5</w:t>
            </w:r>
            <w:r w:rsidRPr="00FE1707">
              <w:rPr>
                <w:rFonts w:asciiTheme="minorHAnsi" w:hAnsiTheme="minorHAnsi"/>
              </w:rPr>
              <w:t xml:space="preserve"> </w:t>
            </w:r>
          </w:p>
          <w:p w14:paraId="00000027" w14:textId="0E212C92" w:rsidR="0033162C" w:rsidRPr="00FE1707" w:rsidRDefault="00E167A1" w:rsidP="00FE1707">
            <w:pPr>
              <w:pStyle w:val="BodyText"/>
              <w:rPr>
                <w:rFonts w:asciiTheme="minorHAnsi" w:hAnsiTheme="minorHAnsi"/>
              </w:rPr>
            </w:pPr>
            <w:r w:rsidRPr="00FE1707">
              <w:rPr>
                <w:rFonts w:asciiTheme="minorHAnsi" w:hAnsiTheme="minorHAnsi"/>
              </w:rPr>
              <w:t>Time - 11:25</w:t>
            </w:r>
            <w:r w:rsidR="00A35036">
              <w:rPr>
                <w:rFonts w:asciiTheme="minorHAnsi" w:hAnsiTheme="minorHAnsi"/>
              </w:rPr>
              <w:t>, 3 March</w:t>
            </w:r>
          </w:p>
          <w:p w14:paraId="00000028"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Call to EOC from evacuation centre</w:t>
            </w:r>
          </w:p>
        </w:tc>
        <w:tc>
          <w:tcPr>
            <w:tcW w:w="10605" w:type="dxa"/>
            <w:shd w:val="clear" w:color="auto" w:fill="auto"/>
          </w:tcPr>
          <w:p w14:paraId="00000029" w14:textId="77777777" w:rsidR="0033162C" w:rsidRPr="00FE1707" w:rsidRDefault="00E167A1" w:rsidP="00FE1707">
            <w:pPr>
              <w:pStyle w:val="BodyText"/>
              <w:rPr>
                <w:rFonts w:asciiTheme="minorHAnsi" w:hAnsiTheme="minorHAnsi"/>
              </w:rPr>
            </w:pPr>
            <w:r w:rsidRPr="00FE1707">
              <w:rPr>
                <w:rFonts w:asciiTheme="minorHAnsi" w:hAnsiTheme="minorHAnsi"/>
              </w:rPr>
              <w:t>Local evacuation centres report via phone that they have reached full capacity, with more people continuing to arrive. Roads leading into these centres are now completely blocked. Many evacuees are unsure where to go, with some arriving with caravans, pets, and livestock. Centre staff on the ground are requesting guidance on what to advise the public and seeking immediate support to manage the growing crowd and logistical challenges</w:t>
            </w:r>
          </w:p>
        </w:tc>
      </w:tr>
      <w:tr w:rsidR="0033162C" w14:paraId="13E591C8" w14:textId="77777777" w:rsidTr="00FE1707">
        <w:tc>
          <w:tcPr>
            <w:tcW w:w="2835" w:type="dxa"/>
            <w:shd w:val="clear" w:color="auto" w:fill="auto"/>
          </w:tcPr>
          <w:p w14:paraId="0000002A"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Special Idea 3</w:t>
            </w:r>
            <w:r w:rsidRPr="00FE1707">
              <w:rPr>
                <w:rFonts w:asciiTheme="minorHAnsi" w:hAnsiTheme="minorHAnsi"/>
              </w:rPr>
              <w:t xml:space="preserve"> </w:t>
            </w:r>
          </w:p>
          <w:p w14:paraId="0000002B" w14:textId="635DF751" w:rsidR="0033162C" w:rsidRPr="00FE1707" w:rsidRDefault="00E167A1" w:rsidP="00FE1707">
            <w:pPr>
              <w:pStyle w:val="BodyText"/>
              <w:rPr>
                <w:rFonts w:asciiTheme="minorHAnsi" w:hAnsiTheme="minorHAnsi"/>
              </w:rPr>
            </w:pPr>
            <w:r w:rsidRPr="00FE1707">
              <w:rPr>
                <w:rFonts w:asciiTheme="minorHAnsi" w:hAnsiTheme="minorHAnsi"/>
              </w:rPr>
              <w:t>Time - 11:49</w:t>
            </w:r>
            <w:r w:rsidR="00A35036">
              <w:rPr>
                <w:rFonts w:asciiTheme="minorHAnsi" w:hAnsiTheme="minorHAnsi"/>
              </w:rPr>
              <w:t>, 3 March</w:t>
            </w:r>
          </w:p>
          <w:p w14:paraId="0000002C"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Call to EOC from DIC</w:t>
            </w:r>
          </w:p>
        </w:tc>
        <w:tc>
          <w:tcPr>
            <w:tcW w:w="10605" w:type="dxa"/>
            <w:shd w:val="clear" w:color="auto" w:fill="auto"/>
          </w:tcPr>
          <w:p w14:paraId="0000002D" w14:textId="77777777" w:rsidR="0033162C" w:rsidRPr="00FE1707" w:rsidRDefault="00E167A1" w:rsidP="00FE1707">
            <w:pPr>
              <w:pStyle w:val="BodyText"/>
              <w:rPr>
                <w:rFonts w:asciiTheme="minorHAnsi" w:hAnsiTheme="minorHAnsi"/>
              </w:rPr>
            </w:pPr>
            <w:r w:rsidRPr="00FE1707">
              <w:rPr>
                <w:rFonts w:asciiTheme="minorHAnsi" w:hAnsiTheme="minorHAnsi"/>
              </w:rPr>
              <w:t>Following the updated impact time, the IMT is struggling to allocate sufficient resources to reach remote communities, ensure beaches are cleared, and disseminate warnings effectively. A Deputy Incident Controller (DIC) contacts the LEOCON/REOCON, urgently requesting assistance to bring in additional resources or utilise local capabilities to help spread the warnings the revised impact window</w:t>
            </w:r>
          </w:p>
        </w:tc>
      </w:tr>
      <w:tr w:rsidR="0033162C" w14:paraId="69165190" w14:textId="77777777" w:rsidTr="00FE1707">
        <w:tc>
          <w:tcPr>
            <w:tcW w:w="2835" w:type="dxa"/>
            <w:shd w:val="clear" w:color="auto" w:fill="auto"/>
          </w:tcPr>
          <w:p w14:paraId="0000002E"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6</w:t>
            </w:r>
            <w:r w:rsidRPr="00FE1707">
              <w:rPr>
                <w:rFonts w:asciiTheme="minorHAnsi" w:hAnsiTheme="minorHAnsi"/>
              </w:rPr>
              <w:t xml:space="preserve"> </w:t>
            </w:r>
          </w:p>
          <w:p w14:paraId="0000002F" w14:textId="57AC0334" w:rsidR="0033162C" w:rsidRPr="00FE1707" w:rsidRDefault="00E167A1" w:rsidP="00FE1707">
            <w:pPr>
              <w:pStyle w:val="BodyText"/>
              <w:rPr>
                <w:rFonts w:asciiTheme="minorHAnsi" w:hAnsiTheme="minorHAnsi"/>
              </w:rPr>
            </w:pPr>
            <w:r w:rsidRPr="00FE1707">
              <w:rPr>
                <w:rFonts w:asciiTheme="minorHAnsi" w:hAnsiTheme="minorHAnsi"/>
              </w:rPr>
              <w:t>Time - 12:01</w:t>
            </w:r>
            <w:r w:rsidR="00A35036">
              <w:rPr>
                <w:rFonts w:asciiTheme="minorHAnsi" w:hAnsiTheme="minorHAnsi"/>
              </w:rPr>
              <w:t>, 3 March</w:t>
            </w:r>
          </w:p>
          <w:p w14:paraId="00000030"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IM system prompt to Marine Rescue (or other relevant EOC representative)</w:t>
            </w:r>
          </w:p>
        </w:tc>
        <w:tc>
          <w:tcPr>
            <w:tcW w:w="10605" w:type="dxa"/>
            <w:shd w:val="clear" w:color="auto" w:fill="auto"/>
          </w:tcPr>
          <w:p w14:paraId="00000031" w14:textId="77777777" w:rsidR="0033162C" w:rsidRPr="00FE1707" w:rsidRDefault="00E167A1" w:rsidP="00FE1707">
            <w:pPr>
              <w:pStyle w:val="BodyText"/>
              <w:rPr>
                <w:rFonts w:asciiTheme="minorHAnsi" w:hAnsiTheme="minorHAnsi"/>
              </w:rPr>
            </w:pPr>
            <w:r w:rsidRPr="00FE1707">
              <w:rPr>
                <w:rFonts w:asciiTheme="minorHAnsi" w:hAnsiTheme="minorHAnsi"/>
              </w:rPr>
              <w:t>Reports have been received through Marine Rescue incident management systems that a large cargo ship has lost power approximately 800 meters from shore and is adrift. The ship was attempting to head out to sea ahead of the tsunami, and there are now concerns for the safety of the 20 crew members on board. Notably, there is no record of this incident being reported to the IMT or other agencies yet.</w:t>
            </w:r>
          </w:p>
        </w:tc>
      </w:tr>
      <w:tr w:rsidR="0033162C" w14:paraId="1843EC17" w14:textId="77777777" w:rsidTr="00FE1707">
        <w:tc>
          <w:tcPr>
            <w:tcW w:w="2835" w:type="dxa"/>
            <w:shd w:val="clear" w:color="auto" w:fill="auto"/>
          </w:tcPr>
          <w:p w14:paraId="00000032"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lastRenderedPageBreak/>
              <w:t>Inject 7</w:t>
            </w:r>
            <w:r w:rsidRPr="00FE1707">
              <w:rPr>
                <w:rFonts w:asciiTheme="minorHAnsi" w:hAnsiTheme="minorHAnsi"/>
              </w:rPr>
              <w:t xml:space="preserve"> </w:t>
            </w:r>
          </w:p>
          <w:p w14:paraId="00000033" w14:textId="00C0CD6B" w:rsidR="0033162C" w:rsidRPr="00FE1707" w:rsidRDefault="00E167A1" w:rsidP="00FE1707">
            <w:pPr>
              <w:pStyle w:val="BodyText"/>
              <w:rPr>
                <w:rFonts w:asciiTheme="minorHAnsi" w:hAnsiTheme="minorHAnsi"/>
              </w:rPr>
            </w:pPr>
            <w:r w:rsidRPr="00FE1707">
              <w:rPr>
                <w:rFonts w:asciiTheme="minorHAnsi" w:hAnsiTheme="minorHAnsi"/>
              </w:rPr>
              <w:t>Time - 12:15</w:t>
            </w:r>
            <w:r w:rsidR="00A35036">
              <w:rPr>
                <w:rFonts w:asciiTheme="minorHAnsi" w:hAnsiTheme="minorHAnsi"/>
              </w:rPr>
              <w:t>, 3 March</w:t>
            </w:r>
          </w:p>
          <w:p w14:paraId="00000034"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Prompts to EOC members</w:t>
            </w:r>
          </w:p>
        </w:tc>
        <w:tc>
          <w:tcPr>
            <w:tcW w:w="10605" w:type="dxa"/>
            <w:shd w:val="clear" w:color="auto" w:fill="auto"/>
          </w:tcPr>
          <w:p w14:paraId="00000035" w14:textId="77777777" w:rsidR="0033162C" w:rsidRPr="00FE1707" w:rsidRDefault="00E167A1" w:rsidP="00FE1707">
            <w:pPr>
              <w:pStyle w:val="BodyText"/>
              <w:rPr>
                <w:rFonts w:asciiTheme="minorHAnsi" w:hAnsiTheme="minorHAnsi"/>
              </w:rPr>
            </w:pPr>
            <w:r w:rsidRPr="00FE1707">
              <w:rPr>
                <w:rFonts w:asciiTheme="minorHAnsi" w:hAnsiTheme="minorHAnsi"/>
              </w:rPr>
              <w:t>EOC members begin experiencing mobile phone outages, likely due to overwhelming strain on the local mobile network. This is soon corroborated by reports from the field and the IMT, indicating similar connectivity issues across major communities in the threat zone. Many calls are failing to connect, and it becomes clear that mobile phones cannot be relied upon as a dependable communication method across the region. Concerns are raised about how this will impact the dissemination of emergency warnings and coordination efforts</w:t>
            </w:r>
          </w:p>
        </w:tc>
      </w:tr>
      <w:tr w:rsidR="0033162C" w14:paraId="00C4DB9E" w14:textId="77777777" w:rsidTr="00FE1707">
        <w:tc>
          <w:tcPr>
            <w:tcW w:w="2835" w:type="dxa"/>
            <w:shd w:val="clear" w:color="auto" w:fill="auto"/>
          </w:tcPr>
          <w:p w14:paraId="00000036"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 xml:space="preserve">Special Idea 4 </w:t>
            </w:r>
          </w:p>
          <w:p w14:paraId="00000037" w14:textId="31168559" w:rsidR="0033162C" w:rsidRPr="00FE1707" w:rsidRDefault="00E167A1" w:rsidP="00FE1707">
            <w:pPr>
              <w:pStyle w:val="BodyText"/>
              <w:rPr>
                <w:rFonts w:asciiTheme="minorHAnsi" w:hAnsiTheme="minorHAnsi"/>
              </w:rPr>
            </w:pPr>
            <w:r w:rsidRPr="00FE1707">
              <w:rPr>
                <w:rFonts w:asciiTheme="minorHAnsi" w:hAnsiTheme="minorHAnsi"/>
              </w:rPr>
              <w:t>Time - 13:15</w:t>
            </w:r>
            <w:r w:rsidR="00A35036">
              <w:rPr>
                <w:rFonts w:asciiTheme="minorHAnsi" w:hAnsiTheme="minorHAnsi"/>
              </w:rPr>
              <w:t>, 3 March</w:t>
            </w:r>
          </w:p>
          <w:p w14:paraId="00000038" w14:textId="77777777" w:rsidR="0033162C" w:rsidRPr="00FE1707" w:rsidRDefault="00E167A1" w:rsidP="00FE1707">
            <w:pPr>
              <w:pStyle w:val="BodyText"/>
              <w:rPr>
                <w:rFonts w:asciiTheme="minorHAnsi" w:hAnsiTheme="minorHAnsi"/>
              </w:rPr>
            </w:pPr>
            <w:r w:rsidRPr="00FE1707">
              <w:rPr>
                <w:rFonts w:asciiTheme="minorHAnsi" w:hAnsiTheme="minorHAnsi"/>
              </w:rPr>
              <w:t>Insertion: SITREP from IMT &amp; media footage insertion</w:t>
            </w:r>
          </w:p>
        </w:tc>
        <w:tc>
          <w:tcPr>
            <w:tcW w:w="10605" w:type="dxa"/>
            <w:shd w:val="clear" w:color="auto" w:fill="auto"/>
          </w:tcPr>
          <w:p w14:paraId="00000039" w14:textId="77777777" w:rsidR="0033162C" w:rsidRPr="00FE1707" w:rsidRDefault="00E167A1" w:rsidP="00FE1707">
            <w:pPr>
              <w:pStyle w:val="BodyText"/>
              <w:rPr>
                <w:rFonts w:asciiTheme="minorHAnsi" w:hAnsiTheme="minorHAnsi"/>
              </w:rPr>
            </w:pPr>
            <w:r w:rsidRPr="00FE1707">
              <w:rPr>
                <w:rFonts w:asciiTheme="minorHAnsi" w:hAnsiTheme="minorHAnsi"/>
              </w:rPr>
              <w:t>The first reports of tsunami waves impacting the coast reach the EOC. SITREPs from field observations and media footage show waves inundating several hundred meters inland in many low-lying coastal areas. Early footage indicates that numerous coastal communities have been heavily impacted, with widespread damage likely. Reports of widespread power outages are also starting to come in via the IMT and power utility representatives. The IMT advises the EOC that they are already receiving rescue calls for people stranded or reported missing in the floodwaters</w:t>
            </w:r>
          </w:p>
        </w:tc>
      </w:tr>
      <w:tr w:rsidR="0033162C" w14:paraId="1B29E4CA" w14:textId="77777777" w:rsidTr="00FE1707">
        <w:tc>
          <w:tcPr>
            <w:tcW w:w="2835" w:type="dxa"/>
            <w:shd w:val="clear" w:color="auto" w:fill="auto"/>
          </w:tcPr>
          <w:p w14:paraId="0000003A" w14:textId="77777777" w:rsidR="0033162C" w:rsidRPr="00FE1707" w:rsidRDefault="00E167A1" w:rsidP="00FE1707">
            <w:pPr>
              <w:pStyle w:val="BodyText"/>
              <w:rPr>
                <w:rFonts w:asciiTheme="minorHAnsi" w:eastAsia="Public Sans" w:hAnsiTheme="minorHAnsi" w:cs="Public Sans"/>
                <w:b/>
              </w:rPr>
            </w:pPr>
            <w:r w:rsidRPr="00FE1707">
              <w:rPr>
                <w:rFonts w:asciiTheme="minorHAnsi" w:eastAsia="Public Sans" w:hAnsiTheme="minorHAnsi" w:cs="Public Sans"/>
                <w:b/>
              </w:rPr>
              <w:t xml:space="preserve">Inject 8 </w:t>
            </w:r>
          </w:p>
          <w:p w14:paraId="0000003B" w14:textId="29A475A6" w:rsidR="0033162C" w:rsidRPr="00FE1707" w:rsidRDefault="00E167A1" w:rsidP="00FE1707">
            <w:pPr>
              <w:pStyle w:val="BodyText"/>
              <w:rPr>
                <w:rFonts w:asciiTheme="minorHAnsi" w:hAnsiTheme="minorHAnsi"/>
              </w:rPr>
            </w:pPr>
            <w:r w:rsidRPr="00FE1707">
              <w:rPr>
                <w:rFonts w:asciiTheme="minorHAnsi" w:hAnsiTheme="minorHAnsi"/>
              </w:rPr>
              <w:t>Time - 13:35</w:t>
            </w:r>
            <w:r w:rsidR="00A35036">
              <w:rPr>
                <w:rFonts w:asciiTheme="minorHAnsi" w:hAnsiTheme="minorHAnsi"/>
              </w:rPr>
              <w:t>, 3 March</w:t>
            </w:r>
          </w:p>
          <w:p w14:paraId="0000003C"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 to EOC from DIC</w:t>
            </w:r>
          </w:p>
        </w:tc>
        <w:tc>
          <w:tcPr>
            <w:tcW w:w="10605" w:type="dxa"/>
            <w:shd w:val="clear" w:color="auto" w:fill="auto"/>
          </w:tcPr>
          <w:p w14:paraId="0000003D" w14:textId="77777777" w:rsidR="0033162C" w:rsidRPr="00FE1707" w:rsidRDefault="00E167A1" w:rsidP="00FE1707">
            <w:pPr>
              <w:pStyle w:val="BodyText"/>
              <w:rPr>
                <w:rFonts w:asciiTheme="minorHAnsi" w:hAnsiTheme="minorHAnsi"/>
              </w:rPr>
            </w:pPr>
            <w:r w:rsidRPr="00FE1707">
              <w:rPr>
                <w:rFonts w:asciiTheme="minorHAnsi" w:hAnsiTheme="minorHAnsi"/>
              </w:rPr>
              <w:t>The IMT relays information to the EOC that a large industrial zone in a major coastal town has been inundated and likely sustained significant damage. Several premises within the zone store or manufacture hazardous materials, including pesticides, commercial quantities of chlorine, and various smaller quantities of mixed hazardous substances.</w:t>
            </w:r>
          </w:p>
        </w:tc>
      </w:tr>
      <w:tr w:rsidR="0033162C" w14:paraId="313AC931" w14:textId="77777777" w:rsidTr="00FE1707">
        <w:tc>
          <w:tcPr>
            <w:tcW w:w="2835" w:type="dxa"/>
            <w:shd w:val="clear" w:color="auto" w:fill="auto"/>
          </w:tcPr>
          <w:p w14:paraId="0000003E"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9</w:t>
            </w:r>
            <w:r w:rsidRPr="00FE1707">
              <w:rPr>
                <w:rFonts w:asciiTheme="minorHAnsi" w:hAnsiTheme="minorHAnsi"/>
              </w:rPr>
              <w:t xml:space="preserve"> </w:t>
            </w:r>
          </w:p>
          <w:p w14:paraId="0000003F" w14:textId="5EAEC709" w:rsidR="0033162C" w:rsidRPr="00FE1707" w:rsidRDefault="00E167A1" w:rsidP="00FE1707">
            <w:pPr>
              <w:pStyle w:val="BodyText"/>
              <w:rPr>
                <w:rFonts w:asciiTheme="minorHAnsi" w:hAnsiTheme="minorHAnsi"/>
              </w:rPr>
            </w:pPr>
            <w:r w:rsidRPr="00FE1707">
              <w:rPr>
                <w:rFonts w:asciiTheme="minorHAnsi" w:hAnsiTheme="minorHAnsi"/>
              </w:rPr>
              <w:t>Time - 13:50</w:t>
            </w:r>
            <w:r w:rsidR="00A35036">
              <w:rPr>
                <w:rFonts w:asciiTheme="minorHAnsi" w:hAnsiTheme="minorHAnsi"/>
              </w:rPr>
              <w:t>, 3 March</w:t>
            </w:r>
          </w:p>
          <w:p w14:paraId="00000040"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 to EOC from IMT</w:t>
            </w:r>
          </w:p>
        </w:tc>
        <w:tc>
          <w:tcPr>
            <w:tcW w:w="10605" w:type="dxa"/>
            <w:shd w:val="clear" w:color="auto" w:fill="auto"/>
          </w:tcPr>
          <w:p w14:paraId="00000041" w14:textId="77777777" w:rsidR="0033162C" w:rsidRPr="00FE1707" w:rsidRDefault="00E167A1" w:rsidP="00FE1707">
            <w:pPr>
              <w:pStyle w:val="BodyText"/>
              <w:rPr>
                <w:rFonts w:asciiTheme="minorHAnsi" w:hAnsiTheme="minorHAnsi"/>
              </w:rPr>
            </w:pPr>
            <w:r w:rsidRPr="00FE1707">
              <w:rPr>
                <w:rFonts w:asciiTheme="minorHAnsi" w:hAnsiTheme="minorHAnsi"/>
              </w:rPr>
              <w:t>Reports are passed to the EOC from the IMT of multiple casualties self-presenting or being transported to evacuation centres, sporting fields, and refuges outside the inundation zones. Many of these casualties have significant injuries, including fractures, lacerations, and near-drowning cases. First aid providers and emergency services at these sites are overwhelmed by the sheer volume of cases.</w:t>
            </w:r>
          </w:p>
          <w:p w14:paraId="00000042" w14:textId="77777777" w:rsidR="0033162C" w:rsidRPr="00FE1707" w:rsidRDefault="00E167A1" w:rsidP="00FE1707">
            <w:pPr>
              <w:pStyle w:val="BodyText"/>
              <w:rPr>
                <w:rFonts w:asciiTheme="minorHAnsi" w:hAnsiTheme="minorHAnsi"/>
              </w:rPr>
            </w:pPr>
            <w:r w:rsidRPr="00FE1707">
              <w:rPr>
                <w:rFonts w:asciiTheme="minorHAnsi" w:hAnsiTheme="minorHAnsi"/>
              </w:rPr>
              <w:t>Within the EOC, Ambulance representatives advise that they are operating at maximum capacity and struggling to access many locations due to ongoing inundation and challenging conditions. The IMT formally requests assistance from the EOC to support the overwhelmed sites and help coordinate additional resources.</w:t>
            </w:r>
          </w:p>
        </w:tc>
      </w:tr>
      <w:tr w:rsidR="0033162C" w14:paraId="3745176F" w14:textId="77777777" w:rsidTr="00FE1707">
        <w:tc>
          <w:tcPr>
            <w:tcW w:w="2835" w:type="dxa"/>
            <w:shd w:val="clear" w:color="auto" w:fill="auto"/>
          </w:tcPr>
          <w:p w14:paraId="00000043" w14:textId="77777777" w:rsidR="0033162C" w:rsidRPr="00FE1707" w:rsidRDefault="00E167A1" w:rsidP="00FE1707">
            <w:pPr>
              <w:pStyle w:val="BodyText"/>
              <w:rPr>
                <w:rFonts w:asciiTheme="minorHAnsi" w:hAnsiTheme="minorHAnsi"/>
              </w:rPr>
            </w:pPr>
            <w:r w:rsidRPr="00FE1707">
              <w:rPr>
                <w:rFonts w:asciiTheme="minorHAnsi" w:eastAsia="Public Sans" w:hAnsiTheme="minorHAnsi" w:cs="Public Sans"/>
                <w:b/>
              </w:rPr>
              <w:t>Inject 10</w:t>
            </w:r>
            <w:r w:rsidRPr="00FE1707">
              <w:rPr>
                <w:rFonts w:asciiTheme="minorHAnsi" w:hAnsiTheme="minorHAnsi"/>
              </w:rPr>
              <w:t xml:space="preserve"> </w:t>
            </w:r>
          </w:p>
          <w:p w14:paraId="00000044" w14:textId="2F560754" w:rsidR="0033162C" w:rsidRPr="00FE1707" w:rsidRDefault="00E167A1" w:rsidP="00FE1707">
            <w:pPr>
              <w:pStyle w:val="BodyText"/>
              <w:rPr>
                <w:rFonts w:asciiTheme="minorHAnsi" w:hAnsiTheme="minorHAnsi"/>
              </w:rPr>
            </w:pPr>
            <w:r w:rsidRPr="00FE1707">
              <w:rPr>
                <w:rFonts w:asciiTheme="minorHAnsi" w:hAnsiTheme="minorHAnsi"/>
              </w:rPr>
              <w:lastRenderedPageBreak/>
              <w:t>Time - 14:14</w:t>
            </w:r>
            <w:r w:rsidR="00A35036">
              <w:rPr>
                <w:rFonts w:asciiTheme="minorHAnsi" w:hAnsiTheme="minorHAnsi"/>
              </w:rPr>
              <w:t>, 3 March</w:t>
            </w:r>
          </w:p>
          <w:p w14:paraId="00000045" w14:textId="77777777" w:rsidR="0033162C" w:rsidRPr="00FE1707" w:rsidRDefault="00E167A1" w:rsidP="00FE1707">
            <w:pPr>
              <w:pStyle w:val="BodyText"/>
              <w:rPr>
                <w:rFonts w:asciiTheme="minorHAnsi" w:eastAsia="Public Sans" w:hAnsiTheme="minorHAnsi" w:cs="Public Sans"/>
                <w:b/>
              </w:rPr>
            </w:pPr>
            <w:r w:rsidRPr="00FE1707">
              <w:rPr>
                <w:rFonts w:asciiTheme="minorHAnsi" w:hAnsiTheme="minorHAnsi"/>
              </w:rPr>
              <w:t>Insertion:  Phone call to EOC from IMT</w:t>
            </w:r>
          </w:p>
        </w:tc>
        <w:tc>
          <w:tcPr>
            <w:tcW w:w="10605" w:type="dxa"/>
            <w:shd w:val="clear" w:color="auto" w:fill="auto"/>
          </w:tcPr>
          <w:p w14:paraId="00000046" w14:textId="77777777" w:rsidR="0033162C" w:rsidRPr="00FE1707" w:rsidRDefault="00E167A1" w:rsidP="00FE1707">
            <w:pPr>
              <w:pStyle w:val="BodyText"/>
              <w:rPr>
                <w:rFonts w:asciiTheme="minorHAnsi" w:hAnsiTheme="minorHAnsi"/>
              </w:rPr>
            </w:pPr>
            <w:r w:rsidRPr="00FE1707">
              <w:rPr>
                <w:rFonts w:asciiTheme="minorHAnsi" w:hAnsiTheme="minorHAnsi"/>
              </w:rPr>
              <w:lastRenderedPageBreak/>
              <w:t xml:space="preserve">The IMT provides intel to the EOC regarding reports of several major and local bridges into coastal communities that have been impacted by the tsunami. The extent of the damage remains unclear due </w:t>
            </w:r>
            <w:r w:rsidRPr="00FE1707">
              <w:rPr>
                <w:rFonts w:asciiTheme="minorHAnsi" w:hAnsiTheme="minorHAnsi"/>
              </w:rPr>
              <w:lastRenderedPageBreak/>
              <w:t>to ongoing inundation, wave activity, and lack of access to the sites. The IMT advises that it is highly probable many bridges are damaged, destroyed, or unsafe for use.</w:t>
            </w:r>
          </w:p>
          <w:p w14:paraId="00000047" w14:textId="77777777" w:rsidR="0033162C" w:rsidRPr="00FE1707" w:rsidRDefault="00E167A1" w:rsidP="00FE1707">
            <w:pPr>
              <w:pStyle w:val="BodyText"/>
              <w:rPr>
                <w:rFonts w:asciiTheme="minorHAnsi" w:hAnsiTheme="minorHAnsi"/>
              </w:rPr>
            </w:pPr>
            <w:r w:rsidRPr="00FE1707">
              <w:rPr>
                <w:rFonts w:asciiTheme="minorHAnsi" w:hAnsiTheme="minorHAnsi"/>
              </w:rPr>
              <w:t>Additionally, the IMT notes that as waves subside over the next 12 to 24 hours and inundation recedes, most local roads will need to be assessed for damage. Extensive work will likely be required to clear debris and ensure roads are safe before crews can re-enter affected areas.</w:t>
            </w:r>
          </w:p>
        </w:tc>
      </w:tr>
    </w:tbl>
    <w:p w14:paraId="00000048" w14:textId="77777777" w:rsidR="0033162C" w:rsidRDefault="0033162C">
      <w:pPr>
        <w:spacing w:before="0" w:line="276" w:lineRule="auto"/>
        <w:jc w:val="left"/>
      </w:pPr>
    </w:p>
    <w:p w14:paraId="00000049" w14:textId="77777777" w:rsidR="0033162C" w:rsidRDefault="0033162C">
      <w:pPr>
        <w:spacing w:before="0" w:line="276" w:lineRule="auto"/>
        <w:jc w:val="left"/>
      </w:pPr>
    </w:p>
    <w:p w14:paraId="0000004A" w14:textId="77777777" w:rsidR="0033162C" w:rsidRDefault="0033162C">
      <w:pPr>
        <w:spacing w:before="0" w:line="276" w:lineRule="auto"/>
        <w:jc w:val="left"/>
      </w:pPr>
    </w:p>
    <w:p w14:paraId="0000004B" w14:textId="77777777" w:rsidR="0033162C" w:rsidRDefault="0033162C">
      <w:pPr>
        <w:spacing w:before="0" w:line="276" w:lineRule="auto"/>
        <w:jc w:val="left"/>
      </w:pPr>
    </w:p>
    <w:p w14:paraId="0000004C" w14:textId="77777777" w:rsidR="0033162C" w:rsidRDefault="0033162C">
      <w:pPr>
        <w:spacing w:before="0" w:line="276" w:lineRule="auto"/>
        <w:jc w:val="left"/>
      </w:pPr>
    </w:p>
    <w:p w14:paraId="0000004D" w14:textId="77777777" w:rsidR="0033162C" w:rsidRDefault="0033162C">
      <w:pPr>
        <w:spacing w:before="0" w:line="276" w:lineRule="auto"/>
        <w:jc w:val="left"/>
      </w:pPr>
    </w:p>
    <w:p w14:paraId="0000004E" w14:textId="77777777" w:rsidR="0033162C" w:rsidRDefault="0033162C">
      <w:pPr>
        <w:spacing w:before="0" w:line="276" w:lineRule="auto"/>
        <w:jc w:val="left"/>
      </w:pPr>
    </w:p>
    <w:p w14:paraId="0000004F" w14:textId="77777777" w:rsidR="0033162C" w:rsidRDefault="0033162C">
      <w:pPr>
        <w:spacing w:before="0" w:line="276" w:lineRule="auto"/>
        <w:jc w:val="left"/>
      </w:pPr>
    </w:p>
    <w:p w14:paraId="00000050" w14:textId="77777777" w:rsidR="0033162C" w:rsidRDefault="0033162C">
      <w:pPr>
        <w:spacing w:before="0" w:line="276" w:lineRule="auto"/>
        <w:jc w:val="left"/>
      </w:pPr>
    </w:p>
    <w:p w14:paraId="00000051" w14:textId="77777777" w:rsidR="0033162C" w:rsidRDefault="0033162C">
      <w:pPr>
        <w:spacing w:before="0" w:line="276" w:lineRule="auto"/>
        <w:jc w:val="left"/>
      </w:pPr>
    </w:p>
    <w:p w14:paraId="00000052" w14:textId="77777777" w:rsidR="0033162C" w:rsidRDefault="0033162C">
      <w:pPr>
        <w:spacing w:before="0" w:line="276" w:lineRule="auto"/>
        <w:jc w:val="left"/>
      </w:pPr>
    </w:p>
    <w:p w14:paraId="00000053" w14:textId="77777777" w:rsidR="0033162C" w:rsidRDefault="0033162C">
      <w:pPr>
        <w:spacing w:before="0" w:line="276" w:lineRule="auto"/>
        <w:jc w:val="left"/>
      </w:pPr>
    </w:p>
    <w:p w14:paraId="00000054" w14:textId="77777777" w:rsidR="0033162C" w:rsidRDefault="0033162C">
      <w:pPr>
        <w:spacing w:before="0" w:line="276" w:lineRule="auto"/>
        <w:jc w:val="left"/>
      </w:pPr>
    </w:p>
    <w:p w14:paraId="00000055" w14:textId="77777777" w:rsidR="0033162C" w:rsidRDefault="0033162C">
      <w:pPr>
        <w:spacing w:before="0" w:line="276" w:lineRule="auto"/>
        <w:jc w:val="left"/>
      </w:pPr>
    </w:p>
    <w:p w14:paraId="00000056" w14:textId="77777777" w:rsidR="0033162C" w:rsidRDefault="0033162C">
      <w:pPr>
        <w:spacing w:before="0" w:line="276" w:lineRule="auto"/>
        <w:jc w:val="left"/>
      </w:pPr>
    </w:p>
    <w:p w14:paraId="2F7187CA" w14:textId="3CD3A82E" w:rsidR="59D2A095" w:rsidRDefault="59D2A095" w:rsidP="59D2A095">
      <w:pPr>
        <w:spacing w:before="0" w:line="276" w:lineRule="auto"/>
        <w:jc w:val="left"/>
      </w:pPr>
    </w:p>
    <w:p w14:paraId="31A79BC9" w14:textId="200E5F52" w:rsidR="59D2A095" w:rsidRDefault="59D2A095" w:rsidP="59D2A095">
      <w:pPr>
        <w:spacing w:before="0" w:line="276" w:lineRule="auto"/>
        <w:jc w:val="left"/>
      </w:pPr>
    </w:p>
    <w:p w14:paraId="0ADDF7E2" w14:textId="3A7AEBDC" w:rsidR="59D2A095" w:rsidRDefault="59D2A095" w:rsidP="59D2A095">
      <w:pPr>
        <w:spacing w:before="0" w:line="276" w:lineRule="auto"/>
        <w:jc w:val="left"/>
      </w:pPr>
    </w:p>
    <w:p w14:paraId="6202FDC8" w14:textId="00E904CD" w:rsidR="59D2A095" w:rsidRDefault="59D2A095" w:rsidP="59D2A095">
      <w:pPr>
        <w:spacing w:before="0" w:line="276" w:lineRule="auto"/>
        <w:jc w:val="left"/>
      </w:pPr>
    </w:p>
    <w:p w14:paraId="78B9ADA3" w14:textId="7621FA0D" w:rsidR="59D2A095" w:rsidRDefault="59D2A095" w:rsidP="59D2A095">
      <w:pPr>
        <w:spacing w:before="0" w:line="276" w:lineRule="auto"/>
        <w:jc w:val="left"/>
      </w:pPr>
    </w:p>
    <w:p w14:paraId="7D66627C" w14:textId="373E82A2" w:rsidR="59D2A095" w:rsidRDefault="59D2A095" w:rsidP="59D2A095">
      <w:pPr>
        <w:spacing w:before="0" w:line="276" w:lineRule="auto"/>
        <w:jc w:val="left"/>
      </w:pPr>
    </w:p>
    <w:p w14:paraId="46B8ABF8" w14:textId="3DA28860" w:rsidR="59D2A095" w:rsidRDefault="59D2A095" w:rsidP="59D2A095">
      <w:pPr>
        <w:spacing w:before="0" w:line="276" w:lineRule="auto"/>
        <w:jc w:val="left"/>
      </w:pPr>
    </w:p>
    <w:p w14:paraId="12FA2D4B" w14:textId="6CFAAF9F" w:rsidR="59D2A095" w:rsidRDefault="59D2A095" w:rsidP="59D2A095">
      <w:pPr>
        <w:spacing w:before="0" w:line="276" w:lineRule="auto"/>
        <w:jc w:val="left"/>
      </w:pPr>
    </w:p>
    <w:p w14:paraId="635247C8" w14:textId="421F0243" w:rsidR="59D2A095" w:rsidRDefault="59D2A095" w:rsidP="59D2A095">
      <w:pPr>
        <w:spacing w:before="0" w:line="276" w:lineRule="auto"/>
        <w:jc w:val="left"/>
      </w:pPr>
    </w:p>
    <w:p w14:paraId="191C18D3" w14:textId="6662C482" w:rsidR="59D2A095" w:rsidRDefault="59D2A095" w:rsidP="59D2A095">
      <w:pPr>
        <w:spacing w:before="0" w:line="276" w:lineRule="auto"/>
        <w:jc w:val="left"/>
      </w:pPr>
    </w:p>
    <w:p w14:paraId="341DD683" w14:textId="43EE34BE" w:rsidR="59D2A095" w:rsidRDefault="59D2A095" w:rsidP="59D2A095">
      <w:pPr>
        <w:spacing w:before="0" w:line="276" w:lineRule="auto"/>
        <w:jc w:val="left"/>
      </w:pPr>
    </w:p>
    <w:p w14:paraId="7AE3349E" w14:textId="12B1B4C7" w:rsidR="59D2A095" w:rsidRDefault="59D2A095" w:rsidP="59D2A095">
      <w:pPr>
        <w:spacing w:before="0" w:line="276" w:lineRule="auto"/>
        <w:jc w:val="left"/>
      </w:pPr>
    </w:p>
    <w:p w14:paraId="590F2593" w14:textId="73110735" w:rsidR="59D2A095" w:rsidRDefault="59D2A095" w:rsidP="59D2A095">
      <w:pPr>
        <w:spacing w:before="0" w:line="276" w:lineRule="auto"/>
        <w:jc w:val="left"/>
      </w:pPr>
    </w:p>
    <w:p w14:paraId="0000005D" w14:textId="77777777" w:rsidR="0033162C" w:rsidRDefault="00E167A1" w:rsidP="00FE1707">
      <w:pPr>
        <w:pStyle w:val="Heading2"/>
      </w:pPr>
      <w:bookmarkStart w:id="1" w:name="_heading=h.yhkub3ng4vwc" w:colFirst="0" w:colLast="0"/>
      <w:bookmarkEnd w:id="1"/>
      <w:r>
        <w:lastRenderedPageBreak/>
        <w:t>Master Schedule of Events</w:t>
      </w:r>
    </w:p>
    <w:p w14:paraId="0000005E" w14:textId="77777777" w:rsidR="0033162C" w:rsidRDefault="0033162C">
      <w:pPr>
        <w:spacing w:before="0" w:line="276" w:lineRule="auto"/>
        <w:jc w:val="left"/>
      </w:pPr>
    </w:p>
    <w:tbl>
      <w:tblPr>
        <w:tblW w:w="14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75"/>
        <w:gridCol w:w="645"/>
        <w:gridCol w:w="885"/>
        <w:gridCol w:w="975"/>
        <w:gridCol w:w="1110"/>
        <w:gridCol w:w="3660"/>
        <w:gridCol w:w="855"/>
        <w:gridCol w:w="1380"/>
        <w:gridCol w:w="1140"/>
        <w:gridCol w:w="1080"/>
        <w:gridCol w:w="1185"/>
        <w:gridCol w:w="1170"/>
      </w:tblGrid>
      <w:tr w:rsidR="0033162C" w14:paraId="70A0C91D" w14:textId="77777777">
        <w:trPr>
          <w:trHeight w:val="420"/>
        </w:trPr>
        <w:tc>
          <w:tcPr>
            <w:tcW w:w="14760" w:type="dxa"/>
            <w:gridSpan w:val="12"/>
            <w:shd w:val="clear" w:color="auto" w:fill="3C78D8"/>
            <w:tcMar>
              <w:top w:w="100" w:type="dxa"/>
              <w:left w:w="100" w:type="dxa"/>
              <w:bottom w:w="100" w:type="dxa"/>
              <w:right w:w="100" w:type="dxa"/>
            </w:tcMar>
          </w:tcPr>
          <w:p w14:paraId="0000005F" w14:textId="17165412" w:rsidR="0033162C" w:rsidRPr="00FE1707" w:rsidRDefault="00E167A1" w:rsidP="00FE1707">
            <w:pPr>
              <w:pStyle w:val="BodyText"/>
              <w:jc w:val="center"/>
              <w:rPr>
                <w:b/>
                <w:bCs/>
                <w:sz w:val="16"/>
                <w:szCs w:val="16"/>
              </w:rPr>
            </w:pPr>
            <w:r w:rsidRPr="00FE1707">
              <w:rPr>
                <w:b/>
                <w:bCs/>
                <w:sz w:val="16"/>
                <w:szCs w:val="16"/>
              </w:rPr>
              <w:t>EXERCISE [INSERT NAME]</w:t>
            </w:r>
          </w:p>
        </w:tc>
      </w:tr>
      <w:tr w:rsidR="0033162C" w14:paraId="63504024" w14:textId="77777777">
        <w:tc>
          <w:tcPr>
            <w:tcW w:w="675" w:type="dxa"/>
            <w:shd w:val="clear" w:color="auto" w:fill="auto"/>
            <w:tcMar>
              <w:top w:w="100" w:type="dxa"/>
              <w:left w:w="100" w:type="dxa"/>
              <w:bottom w:w="100" w:type="dxa"/>
              <w:right w:w="100" w:type="dxa"/>
            </w:tcMar>
          </w:tcPr>
          <w:p w14:paraId="0000006B" w14:textId="77777777" w:rsidR="0033162C" w:rsidRPr="00FE1707" w:rsidRDefault="00E167A1" w:rsidP="00FE1707">
            <w:pPr>
              <w:pStyle w:val="BodyText"/>
              <w:jc w:val="center"/>
              <w:rPr>
                <w:b/>
                <w:bCs/>
                <w:sz w:val="16"/>
                <w:szCs w:val="16"/>
              </w:rPr>
            </w:pPr>
            <w:r w:rsidRPr="00FE1707">
              <w:rPr>
                <w:b/>
                <w:bCs/>
                <w:sz w:val="16"/>
                <w:szCs w:val="16"/>
              </w:rPr>
              <w:t>Serial</w:t>
            </w:r>
          </w:p>
        </w:tc>
        <w:tc>
          <w:tcPr>
            <w:tcW w:w="645" w:type="dxa"/>
            <w:shd w:val="clear" w:color="auto" w:fill="auto"/>
            <w:tcMar>
              <w:top w:w="100" w:type="dxa"/>
              <w:left w:w="100" w:type="dxa"/>
              <w:bottom w:w="100" w:type="dxa"/>
              <w:right w:w="100" w:type="dxa"/>
            </w:tcMar>
          </w:tcPr>
          <w:p w14:paraId="0000006C" w14:textId="77777777" w:rsidR="0033162C" w:rsidRPr="00FE1707" w:rsidRDefault="00E167A1" w:rsidP="00FE1707">
            <w:pPr>
              <w:pStyle w:val="BodyText"/>
              <w:jc w:val="center"/>
              <w:rPr>
                <w:b/>
                <w:bCs/>
                <w:sz w:val="16"/>
                <w:szCs w:val="16"/>
              </w:rPr>
            </w:pPr>
            <w:r w:rsidRPr="00FE1707">
              <w:rPr>
                <w:b/>
                <w:bCs/>
                <w:sz w:val="16"/>
                <w:szCs w:val="16"/>
              </w:rPr>
              <w:t>Day</w:t>
            </w:r>
          </w:p>
        </w:tc>
        <w:tc>
          <w:tcPr>
            <w:tcW w:w="885" w:type="dxa"/>
            <w:shd w:val="clear" w:color="auto" w:fill="auto"/>
            <w:tcMar>
              <w:top w:w="100" w:type="dxa"/>
              <w:left w:w="100" w:type="dxa"/>
              <w:bottom w:w="100" w:type="dxa"/>
              <w:right w:w="100" w:type="dxa"/>
            </w:tcMar>
          </w:tcPr>
          <w:p w14:paraId="0000006D" w14:textId="77777777" w:rsidR="0033162C" w:rsidRPr="00FE1707" w:rsidRDefault="00E167A1" w:rsidP="00FE1707">
            <w:pPr>
              <w:pStyle w:val="BodyText"/>
              <w:jc w:val="center"/>
              <w:rPr>
                <w:b/>
                <w:bCs/>
                <w:sz w:val="16"/>
                <w:szCs w:val="16"/>
              </w:rPr>
            </w:pPr>
            <w:r w:rsidRPr="00FE1707">
              <w:rPr>
                <w:b/>
                <w:bCs/>
                <w:sz w:val="16"/>
                <w:szCs w:val="16"/>
              </w:rPr>
              <w:t>Date</w:t>
            </w:r>
          </w:p>
        </w:tc>
        <w:tc>
          <w:tcPr>
            <w:tcW w:w="975" w:type="dxa"/>
            <w:shd w:val="clear" w:color="auto" w:fill="auto"/>
            <w:tcMar>
              <w:top w:w="100" w:type="dxa"/>
              <w:left w:w="100" w:type="dxa"/>
              <w:bottom w:w="100" w:type="dxa"/>
              <w:right w:w="100" w:type="dxa"/>
            </w:tcMar>
          </w:tcPr>
          <w:p w14:paraId="0000006E" w14:textId="77777777" w:rsidR="0033162C" w:rsidRPr="00FE1707" w:rsidRDefault="00E167A1" w:rsidP="00FE1707">
            <w:pPr>
              <w:pStyle w:val="BodyText"/>
              <w:jc w:val="center"/>
              <w:rPr>
                <w:b/>
                <w:bCs/>
                <w:sz w:val="16"/>
                <w:szCs w:val="16"/>
              </w:rPr>
            </w:pPr>
            <w:r w:rsidRPr="00FE1707">
              <w:rPr>
                <w:b/>
                <w:bCs/>
                <w:sz w:val="16"/>
                <w:szCs w:val="16"/>
              </w:rPr>
              <w:t>Time</w:t>
            </w:r>
          </w:p>
        </w:tc>
        <w:tc>
          <w:tcPr>
            <w:tcW w:w="1110" w:type="dxa"/>
            <w:shd w:val="clear" w:color="auto" w:fill="auto"/>
            <w:tcMar>
              <w:top w:w="100" w:type="dxa"/>
              <w:left w:w="100" w:type="dxa"/>
              <w:bottom w:w="100" w:type="dxa"/>
              <w:right w:w="100" w:type="dxa"/>
            </w:tcMar>
          </w:tcPr>
          <w:p w14:paraId="0000006F" w14:textId="77777777" w:rsidR="0033162C" w:rsidRPr="00FE1707" w:rsidRDefault="00E167A1" w:rsidP="00FE1707">
            <w:pPr>
              <w:pStyle w:val="BodyText"/>
              <w:jc w:val="center"/>
              <w:rPr>
                <w:b/>
                <w:bCs/>
                <w:sz w:val="16"/>
                <w:szCs w:val="16"/>
              </w:rPr>
            </w:pPr>
            <w:r w:rsidRPr="00FE1707">
              <w:rPr>
                <w:b/>
                <w:bCs/>
                <w:sz w:val="16"/>
                <w:szCs w:val="16"/>
              </w:rPr>
              <w:t>Location</w:t>
            </w:r>
          </w:p>
        </w:tc>
        <w:tc>
          <w:tcPr>
            <w:tcW w:w="3660" w:type="dxa"/>
            <w:shd w:val="clear" w:color="auto" w:fill="auto"/>
            <w:tcMar>
              <w:top w:w="100" w:type="dxa"/>
              <w:left w:w="100" w:type="dxa"/>
              <w:bottom w:w="100" w:type="dxa"/>
              <w:right w:w="100" w:type="dxa"/>
            </w:tcMar>
          </w:tcPr>
          <w:p w14:paraId="00000070" w14:textId="77777777" w:rsidR="0033162C" w:rsidRPr="00FE1707" w:rsidRDefault="00E167A1" w:rsidP="00FE1707">
            <w:pPr>
              <w:pStyle w:val="BodyText"/>
              <w:jc w:val="center"/>
              <w:rPr>
                <w:b/>
                <w:bCs/>
                <w:sz w:val="16"/>
                <w:szCs w:val="16"/>
              </w:rPr>
            </w:pPr>
            <w:r w:rsidRPr="00FE1707">
              <w:rPr>
                <w:b/>
                <w:bCs/>
                <w:sz w:val="16"/>
                <w:szCs w:val="16"/>
              </w:rPr>
              <w:t>Event</w:t>
            </w:r>
          </w:p>
        </w:tc>
        <w:tc>
          <w:tcPr>
            <w:tcW w:w="855" w:type="dxa"/>
            <w:shd w:val="clear" w:color="auto" w:fill="auto"/>
            <w:tcMar>
              <w:top w:w="100" w:type="dxa"/>
              <w:left w:w="100" w:type="dxa"/>
              <w:bottom w:w="100" w:type="dxa"/>
              <w:right w:w="100" w:type="dxa"/>
            </w:tcMar>
          </w:tcPr>
          <w:p w14:paraId="00000071" w14:textId="77777777" w:rsidR="0033162C" w:rsidRPr="00FE1707" w:rsidRDefault="00E167A1" w:rsidP="00FE1707">
            <w:pPr>
              <w:pStyle w:val="BodyText"/>
              <w:jc w:val="center"/>
              <w:rPr>
                <w:b/>
                <w:bCs/>
                <w:sz w:val="16"/>
                <w:szCs w:val="16"/>
              </w:rPr>
            </w:pPr>
            <w:r w:rsidRPr="00FE1707">
              <w:rPr>
                <w:b/>
                <w:bCs/>
                <w:sz w:val="16"/>
                <w:szCs w:val="16"/>
              </w:rPr>
              <w:t>Live or Notional</w:t>
            </w:r>
          </w:p>
        </w:tc>
        <w:tc>
          <w:tcPr>
            <w:tcW w:w="1380" w:type="dxa"/>
            <w:shd w:val="clear" w:color="auto" w:fill="auto"/>
            <w:tcMar>
              <w:top w:w="100" w:type="dxa"/>
              <w:left w:w="100" w:type="dxa"/>
              <w:bottom w:w="100" w:type="dxa"/>
              <w:right w:w="100" w:type="dxa"/>
            </w:tcMar>
          </w:tcPr>
          <w:p w14:paraId="00000072" w14:textId="77777777" w:rsidR="0033162C" w:rsidRPr="00FE1707" w:rsidRDefault="00E167A1" w:rsidP="00FE1707">
            <w:pPr>
              <w:pStyle w:val="BodyText"/>
              <w:jc w:val="center"/>
              <w:rPr>
                <w:b/>
                <w:bCs/>
                <w:sz w:val="16"/>
                <w:szCs w:val="16"/>
              </w:rPr>
            </w:pPr>
            <w:r w:rsidRPr="00FE1707">
              <w:rPr>
                <w:b/>
                <w:bCs/>
                <w:sz w:val="16"/>
                <w:szCs w:val="16"/>
              </w:rPr>
              <w:t>Desired Outcomes</w:t>
            </w:r>
          </w:p>
        </w:tc>
        <w:tc>
          <w:tcPr>
            <w:tcW w:w="1140" w:type="dxa"/>
            <w:shd w:val="clear" w:color="auto" w:fill="auto"/>
            <w:tcMar>
              <w:top w:w="100" w:type="dxa"/>
              <w:left w:w="100" w:type="dxa"/>
              <w:bottom w:w="100" w:type="dxa"/>
              <w:right w:w="100" w:type="dxa"/>
            </w:tcMar>
          </w:tcPr>
          <w:p w14:paraId="00000073" w14:textId="77777777" w:rsidR="0033162C" w:rsidRPr="00FE1707" w:rsidRDefault="00E167A1" w:rsidP="00FE1707">
            <w:pPr>
              <w:pStyle w:val="BodyText"/>
              <w:jc w:val="center"/>
              <w:rPr>
                <w:b/>
                <w:bCs/>
                <w:sz w:val="16"/>
                <w:szCs w:val="16"/>
              </w:rPr>
            </w:pPr>
            <w:r w:rsidRPr="00FE1707">
              <w:rPr>
                <w:b/>
                <w:bCs/>
                <w:sz w:val="16"/>
                <w:szCs w:val="16"/>
              </w:rPr>
              <w:t>Control Documents</w:t>
            </w:r>
          </w:p>
        </w:tc>
        <w:tc>
          <w:tcPr>
            <w:tcW w:w="1080" w:type="dxa"/>
            <w:shd w:val="clear" w:color="auto" w:fill="auto"/>
            <w:tcMar>
              <w:top w:w="100" w:type="dxa"/>
              <w:left w:w="100" w:type="dxa"/>
              <w:bottom w:w="100" w:type="dxa"/>
              <w:right w:w="100" w:type="dxa"/>
            </w:tcMar>
          </w:tcPr>
          <w:p w14:paraId="00000074" w14:textId="77777777" w:rsidR="0033162C" w:rsidRPr="00FE1707" w:rsidRDefault="00E167A1" w:rsidP="00FE1707">
            <w:pPr>
              <w:pStyle w:val="BodyText"/>
              <w:jc w:val="center"/>
              <w:rPr>
                <w:b/>
                <w:bCs/>
                <w:sz w:val="16"/>
                <w:szCs w:val="16"/>
              </w:rPr>
            </w:pPr>
            <w:r w:rsidRPr="00FE1707">
              <w:rPr>
                <w:b/>
                <w:bCs/>
                <w:sz w:val="16"/>
                <w:szCs w:val="16"/>
              </w:rPr>
              <w:t>Resources</w:t>
            </w:r>
          </w:p>
        </w:tc>
        <w:tc>
          <w:tcPr>
            <w:tcW w:w="1185" w:type="dxa"/>
            <w:shd w:val="clear" w:color="auto" w:fill="auto"/>
            <w:tcMar>
              <w:top w:w="100" w:type="dxa"/>
              <w:left w:w="100" w:type="dxa"/>
              <w:bottom w:w="100" w:type="dxa"/>
              <w:right w:w="100" w:type="dxa"/>
            </w:tcMar>
          </w:tcPr>
          <w:p w14:paraId="00000075" w14:textId="77777777" w:rsidR="0033162C" w:rsidRPr="00FE1707" w:rsidRDefault="00E167A1" w:rsidP="00FE1707">
            <w:pPr>
              <w:pStyle w:val="BodyText"/>
              <w:jc w:val="center"/>
              <w:rPr>
                <w:b/>
                <w:bCs/>
                <w:sz w:val="16"/>
                <w:szCs w:val="16"/>
              </w:rPr>
            </w:pPr>
            <w:r w:rsidRPr="00FE1707">
              <w:rPr>
                <w:b/>
                <w:bCs/>
                <w:sz w:val="16"/>
                <w:szCs w:val="16"/>
              </w:rPr>
              <w:t>Responsible</w:t>
            </w:r>
          </w:p>
        </w:tc>
        <w:tc>
          <w:tcPr>
            <w:tcW w:w="1170" w:type="dxa"/>
            <w:shd w:val="clear" w:color="auto" w:fill="auto"/>
            <w:tcMar>
              <w:top w:w="100" w:type="dxa"/>
              <w:left w:w="100" w:type="dxa"/>
              <w:bottom w:w="100" w:type="dxa"/>
              <w:right w:w="100" w:type="dxa"/>
            </w:tcMar>
          </w:tcPr>
          <w:p w14:paraId="00000076" w14:textId="77777777" w:rsidR="0033162C" w:rsidRPr="00FE1707" w:rsidRDefault="00E167A1" w:rsidP="00FE1707">
            <w:pPr>
              <w:pStyle w:val="BodyText"/>
              <w:jc w:val="center"/>
              <w:rPr>
                <w:b/>
                <w:bCs/>
                <w:sz w:val="16"/>
                <w:szCs w:val="16"/>
              </w:rPr>
            </w:pPr>
            <w:r w:rsidRPr="00FE1707">
              <w:rPr>
                <w:b/>
                <w:bCs/>
                <w:sz w:val="16"/>
                <w:szCs w:val="16"/>
              </w:rPr>
              <w:t>Completed?</w:t>
            </w:r>
          </w:p>
        </w:tc>
      </w:tr>
      <w:tr w:rsidR="0033162C" w14:paraId="18B9806B" w14:textId="77777777">
        <w:trPr>
          <w:trHeight w:val="360"/>
        </w:trPr>
        <w:tc>
          <w:tcPr>
            <w:tcW w:w="14760" w:type="dxa"/>
            <w:gridSpan w:val="12"/>
            <w:shd w:val="clear" w:color="auto" w:fill="6AA84F"/>
            <w:tcMar>
              <w:top w:w="100" w:type="dxa"/>
              <w:left w:w="100" w:type="dxa"/>
              <w:bottom w:w="100" w:type="dxa"/>
              <w:right w:w="100" w:type="dxa"/>
            </w:tcMar>
          </w:tcPr>
          <w:p w14:paraId="00000077" w14:textId="77777777" w:rsidR="0033162C" w:rsidRPr="00FE1707" w:rsidRDefault="00E167A1" w:rsidP="00FE1707">
            <w:pPr>
              <w:pStyle w:val="BodyText"/>
              <w:jc w:val="center"/>
              <w:rPr>
                <w:b/>
                <w:bCs/>
                <w:sz w:val="16"/>
                <w:szCs w:val="16"/>
              </w:rPr>
            </w:pPr>
            <w:r w:rsidRPr="00FE1707">
              <w:rPr>
                <w:b/>
                <w:bCs/>
                <w:sz w:val="16"/>
                <w:szCs w:val="16"/>
              </w:rPr>
              <w:t>ADMINISTRATION &amp; LOGISTICS</w:t>
            </w:r>
          </w:p>
        </w:tc>
      </w:tr>
      <w:tr w:rsidR="0033162C" w14:paraId="1F804C75" w14:textId="77777777">
        <w:trPr>
          <w:trHeight w:val="360"/>
        </w:trPr>
        <w:tc>
          <w:tcPr>
            <w:tcW w:w="14760" w:type="dxa"/>
            <w:gridSpan w:val="12"/>
            <w:shd w:val="clear" w:color="auto" w:fill="auto"/>
            <w:tcMar>
              <w:top w:w="100" w:type="dxa"/>
              <w:left w:w="100" w:type="dxa"/>
              <w:bottom w:w="100" w:type="dxa"/>
              <w:right w:w="100" w:type="dxa"/>
            </w:tcMar>
          </w:tcPr>
          <w:p w14:paraId="00000083" w14:textId="77777777" w:rsidR="0033162C" w:rsidRPr="00FE1707" w:rsidRDefault="00E167A1" w:rsidP="00FE1707">
            <w:pPr>
              <w:pStyle w:val="Guidance"/>
              <w:jc w:val="center"/>
              <w:rPr>
                <w:sz w:val="16"/>
                <w:szCs w:val="16"/>
              </w:rPr>
            </w:pPr>
            <w:r w:rsidRPr="00FE1707">
              <w:rPr>
                <w:sz w:val="16"/>
                <w:szCs w:val="16"/>
              </w:rPr>
              <w:t>[Complete each column with details tailored to your specific exercise and context]</w:t>
            </w:r>
          </w:p>
        </w:tc>
      </w:tr>
      <w:tr w:rsidR="0033162C" w14:paraId="1801F834" w14:textId="77777777">
        <w:tc>
          <w:tcPr>
            <w:tcW w:w="675" w:type="dxa"/>
            <w:shd w:val="clear" w:color="auto" w:fill="auto"/>
            <w:tcMar>
              <w:top w:w="100" w:type="dxa"/>
              <w:left w:w="100" w:type="dxa"/>
              <w:bottom w:w="100" w:type="dxa"/>
              <w:right w:w="100" w:type="dxa"/>
            </w:tcMar>
          </w:tcPr>
          <w:p w14:paraId="0000008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90"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9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92"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93"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94" w14:textId="77777777" w:rsidR="0033162C" w:rsidRPr="00FE1707" w:rsidRDefault="00E167A1" w:rsidP="00FE1707">
            <w:pPr>
              <w:pStyle w:val="BodyText"/>
              <w:jc w:val="center"/>
              <w:rPr>
                <w:sz w:val="16"/>
                <w:szCs w:val="16"/>
              </w:rPr>
            </w:pPr>
            <w:r w:rsidRPr="00FE1707">
              <w:rPr>
                <w:sz w:val="16"/>
                <w:szCs w:val="16"/>
              </w:rPr>
              <w:t>Pre-Exercise Briefing - EXCON Roles</w:t>
            </w:r>
          </w:p>
        </w:tc>
        <w:tc>
          <w:tcPr>
            <w:tcW w:w="855" w:type="dxa"/>
            <w:shd w:val="clear" w:color="auto" w:fill="auto"/>
            <w:tcMar>
              <w:top w:w="100" w:type="dxa"/>
              <w:left w:w="100" w:type="dxa"/>
              <w:bottom w:w="100" w:type="dxa"/>
              <w:right w:w="100" w:type="dxa"/>
            </w:tcMar>
          </w:tcPr>
          <w:p w14:paraId="00000095"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096" w14:textId="77777777" w:rsidR="0033162C" w:rsidRPr="00FE1707" w:rsidRDefault="00E167A1" w:rsidP="00FE1707">
            <w:pPr>
              <w:pStyle w:val="BodyText"/>
              <w:jc w:val="center"/>
              <w:rPr>
                <w:sz w:val="16"/>
                <w:szCs w:val="16"/>
              </w:rPr>
            </w:pPr>
            <w:r w:rsidRPr="00FE1707">
              <w:rPr>
                <w:sz w:val="16"/>
                <w:szCs w:val="16"/>
              </w:rPr>
              <w:t>All EXCON roles briefed</w:t>
            </w:r>
          </w:p>
        </w:tc>
        <w:tc>
          <w:tcPr>
            <w:tcW w:w="1140" w:type="dxa"/>
            <w:shd w:val="clear" w:color="auto" w:fill="auto"/>
            <w:tcMar>
              <w:top w:w="100" w:type="dxa"/>
              <w:left w:w="100" w:type="dxa"/>
              <w:bottom w:w="100" w:type="dxa"/>
              <w:right w:w="100" w:type="dxa"/>
            </w:tcMar>
          </w:tcPr>
          <w:p w14:paraId="0000009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98" w14:textId="77777777" w:rsidR="0033162C" w:rsidRPr="00FE1707" w:rsidRDefault="00E167A1" w:rsidP="00FE1707">
            <w:pPr>
              <w:pStyle w:val="BodyText"/>
              <w:jc w:val="center"/>
              <w:rPr>
                <w:sz w:val="16"/>
                <w:szCs w:val="16"/>
              </w:rPr>
            </w:pPr>
            <w:r w:rsidRPr="00FE1707">
              <w:rPr>
                <w:sz w:val="16"/>
                <w:szCs w:val="16"/>
              </w:rPr>
              <w:t>SMEAC</w:t>
            </w:r>
          </w:p>
        </w:tc>
        <w:tc>
          <w:tcPr>
            <w:tcW w:w="1185" w:type="dxa"/>
            <w:shd w:val="clear" w:color="auto" w:fill="auto"/>
            <w:tcMar>
              <w:top w:w="100" w:type="dxa"/>
              <w:left w:w="100" w:type="dxa"/>
              <w:bottom w:w="100" w:type="dxa"/>
              <w:right w:w="100" w:type="dxa"/>
            </w:tcMar>
          </w:tcPr>
          <w:p w14:paraId="00000099" w14:textId="77777777" w:rsidR="0033162C" w:rsidRPr="00FE1707" w:rsidRDefault="00E167A1" w:rsidP="00FE1707">
            <w:pPr>
              <w:pStyle w:val="BodyText"/>
              <w:jc w:val="center"/>
              <w:rPr>
                <w:sz w:val="16"/>
                <w:szCs w:val="16"/>
              </w:rPr>
            </w:pPr>
            <w:r w:rsidRPr="00FE1707">
              <w:rPr>
                <w:sz w:val="16"/>
                <w:szCs w:val="16"/>
              </w:rPr>
              <w:t>EXCON</w:t>
            </w:r>
          </w:p>
        </w:tc>
        <w:tc>
          <w:tcPr>
            <w:tcW w:w="1170" w:type="dxa"/>
            <w:shd w:val="clear" w:color="auto" w:fill="auto"/>
            <w:tcMar>
              <w:top w:w="100" w:type="dxa"/>
              <w:left w:w="100" w:type="dxa"/>
              <w:bottom w:w="100" w:type="dxa"/>
              <w:right w:w="100" w:type="dxa"/>
            </w:tcMar>
          </w:tcPr>
          <w:p w14:paraId="0000009A" w14:textId="77777777" w:rsidR="0033162C" w:rsidRPr="00FE1707" w:rsidRDefault="0033162C" w:rsidP="00FE1707">
            <w:pPr>
              <w:pStyle w:val="BodyText"/>
              <w:jc w:val="center"/>
              <w:rPr>
                <w:sz w:val="16"/>
                <w:szCs w:val="16"/>
              </w:rPr>
            </w:pPr>
          </w:p>
        </w:tc>
      </w:tr>
      <w:tr w:rsidR="0033162C" w14:paraId="1E9B923F" w14:textId="77777777">
        <w:tc>
          <w:tcPr>
            <w:tcW w:w="675" w:type="dxa"/>
            <w:shd w:val="clear" w:color="auto" w:fill="auto"/>
            <w:tcMar>
              <w:top w:w="100" w:type="dxa"/>
              <w:left w:w="100" w:type="dxa"/>
              <w:bottom w:w="100" w:type="dxa"/>
              <w:right w:w="100" w:type="dxa"/>
            </w:tcMar>
          </w:tcPr>
          <w:p w14:paraId="0000009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9C"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9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9E"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9F"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A0" w14:textId="77777777" w:rsidR="0033162C" w:rsidRPr="00FE1707" w:rsidRDefault="00E167A1" w:rsidP="00FE1707">
            <w:pPr>
              <w:pStyle w:val="BodyText"/>
              <w:jc w:val="center"/>
              <w:rPr>
                <w:sz w:val="16"/>
                <w:szCs w:val="16"/>
              </w:rPr>
            </w:pPr>
            <w:r w:rsidRPr="00FE1707">
              <w:rPr>
                <w:sz w:val="16"/>
                <w:szCs w:val="16"/>
              </w:rPr>
              <w:t>Exercise Briefing - Participants</w:t>
            </w:r>
          </w:p>
        </w:tc>
        <w:tc>
          <w:tcPr>
            <w:tcW w:w="855" w:type="dxa"/>
            <w:shd w:val="clear" w:color="auto" w:fill="auto"/>
            <w:tcMar>
              <w:top w:w="100" w:type="dxa"/>
              <w:left w:w="100" w:type="dxa"/>
              <w:bottom w:w="100" w:type="dxa"/>
              <w:right w:w="100" w:type="dxa"/>
            </w:tcMar>
          </w:tcPr>
          <w:p w14:paraId="000000A1"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0A2" w14:textId="77777777" w:rsidR="0033162C" w:rsidRPr="00FE1707" w:rsidRDefault="00E167A1" w:rsidP="00FE1707">
            <w:pPr>
              <w:pStyle w:val="BodyText"/>
              <w:jc w:val="center"/>
              <w:rPr>
                <w:sz w:val="16"/>
                <w:szCs w:val="16"/>
              </w:rPr>
            </w:pPr>
            <w:r w:rsidRPr="00FE1707">
              <w:rPr>
                <w:sz w:val="16"/>
                <w:szCs w:val="16"/>
              </w:rPr>
              <w:t>All participants briefed</w:t>
            </w:r>
          </w:p>
        </w:tc>
        <w:tc>
          <w:tcPr>
            <w:tcW w:w="1140" w:type="dxa"/>
            <w:shd w:val="clear" w:color="auto" w:fill="auto"/>
            <w:tcMar>
              <w:top w:w="100" w:type="dxa"/>
              <w:left w:w="100" w:type="dxa"/>
              <w:bottom w:w="100" w:type="dxa"/>
              <w:right w:w="100" w:type="dxa"/>
            </w:tcMar>
          </w:tcPr>
          <w:p w14:paraId="000000A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A4" w14:textId="77777777" w:rsidR="0033162C" w:rsidRPr="00FE1707" w:rsidRDefault="00E167A1" w:rsidP="00FE1707">
            <w:pPr>
              <w:pStyle w:val="BodyText"/>
              <w:jc w:val="center"/>
              <w:rPr>
                <w:sz w:val="16"/>
                <w:szCs w:val="16"/>
              </w:rPr>
            </w:pPr>
            <w:r w:rsidRPr="00FE1707">
              <w:rPr>
                <w:sz w:val="16"/>
                <w:szCs w:val="16"/>
              </w:rPr>
              <w:t>SMEAC</w:t>
            </w:r>
          </w:p>
        </w:tc>
        <w:tc>
          <w:tcPr>
            <w:tcW w:w="1185" w:type="dxa"/>
            <w:shd w:val="clear" w:color="auto" w:fill="auto"/>
            <w:tcMar>
              <w:top w:w="100" w:type="dxa"/>
              <w:left w:w="100" w:type="dxa"/>
              <w:bottom w:w="100" w:type="dxa"/>
              <w:right w:w="100" w:type="dxa"/>
            </w:tcMar>
          </w:tcPr>
          <w:p w14:paraId="000000A5" w14:textId="77777777" w:rsidR="0033162C" w:rsidRPr="00FE1707" w:rsidRDefault="00E167A1" w:rsidP="00FE1707">
            <w:pPr>
              <w:pStyle w:val="BodyText"/>
              <w:jc w:val="center"/>
              <w:rPr>
                <w:sz w:val="16"/>
                <w:szCs w:val="16"/>
              </w:rPr>
            </w:pPr>
            <w:r w:rsidRPr="00FE1707">
              <w:rPr>
                <w:sz w:val="16"/>
                <w:szCs w:val="16"/>
              </w:rPr>
              <w:t>EXCON</w:t>
            </w:r>
          </w:p>
        </w:tc>
        <w:tc>
          <w:tcPr>
            <w:tcW w:w="1170" w:type="dxa"/>
            <w:shd w:val="clear" w:color="auto" w:fill="auto"/>
            <w:tcMar>
              <w:top w:w="100" w:type="dxa"/>
              <w:left w:w="100" w:type="dxa"/>
              <w:bottom w:w="100" w:type="dxa"/>
              <w:right w:w="100" w:type="dxa"/>
            </w:tcMar>
          </w:tcPr>
          <w:p w14:paraId="000000A6" w14:textId="77777777" w:rsidR="0033162C" w:rsidRPr="00FE1707" w:rsidRDefault="0033162C" w:rsidP="00FE1707">
            <w:pPr>
              <w:pStyle w:val="BodyText"/>
              <w:jc w:val="center"/>
              <w:rPr>
                <w:sz w:val="16"/>
                <w:szCs w:val="16"/>
              </w:rPr>
            </w:pPr>
          </w:p>
        </w:tc>
      </w:tr>
      <w:tr w:rsidR="0033162C" w14:paraId="51464CEF" w14:textId="77777777">
        <w:tc>
          <w:tcPr>
            <w:tcW w:w="675" w:type="dxa"/>
            <w:shd w:val="clear" w:color="auto" w:fill="auto"/>
            <w:tcMar>
              <w:top w:w="100" w:type="dxa"/>
              <w:left w:w="100" w:type="dxa"/>
              <w:bottom w:w="100" w:type="dxa"/>
              <w:right w:w="100" w:type="dxa"/>
            </w:tcMar>
          </w:tcPr>
          <w:p w14:paraId="000000A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A8"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A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AA"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AB"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AC"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0AD"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0A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A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B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B1"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0B2" w14:textId="77777777" w:rsidR="0033162C" w:rsidRPr="00FE1707" w:rsidRDefault="0033162C" w:rsidP="00FE1707">
            <w:pPr>
              <w:pStyle w:val="BodyText"/>
              <w:jc w:val="center"/>
              <w:rPr>
                <w:sz w:val="16"/>
                <w:szCs w:val="16"/>
              </w:rPr>
            </w:pPr>
          </w:p>
        </w:tc>
      </w:tr>
      <w:tr w:rsidR="0033162C" w14:paraId="110242B2" w14:textId="77777777">
        <w:tc>
          <w:tcPr>
            <w:tcW w:w="675" w:type="dxa"/>
            <w:shd w:val="clear" w:color="auto" w:fill="auto"/>
            <w:tcMar>
              <w:top w:w="100" w:type="dxa"/>
              <w:left w:w="100" w:type="dxa"/>
              <w:bottom w:w="100" w:type="dxa"/>
              <w:right w:w="100" w:type="dxa"/>
            </w:tcMar>
          </w:tcPr>
          <w:p w14:paraId="000000B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B4"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0B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B6"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0B7"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0B8"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0B9"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0B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B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B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BD"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0BE" w14:textId="77777777" w:rsidR="0033162C" w:rsidRPr="00FE1707" w:rsidRDefault="0033162C" w:rsidP="00FE1707">
            <w:pPr>
              <w:pStyle w:val="BodyText"/>
              <w:jc w:val="center"/>
              <w:rPr>
                <w:sz w:val="16"/>
                <w:szCs w:val="16"/>
              </w:rPr>
            </w:pPr>
          </w:p>
        </w:tc>
      </w:tr>
      <w:tr w:rsidR="0033162C" w14:paraId="1EC56049" w14:textId="77777777">
        <w:trPr>
          <w:trHeight w:val="420"/>
        </w:trPr>
        <w:tc>
          <w:tcPr>
            <w:tcW w:w="14760" w:type="dxa"/>
            <w:gridSpan w:val="12"/>
            <w:shd w:val="clear" w:color="auto" w:fill="B45F06"/>
            <w:tcMar>
              <w:top w:w="100" w:type="dxa"/>
              <w:left w:w="100" w:type="dxa"/>
              <w:bottom w:w="100" w:type="dxa"/>
              <w:right w:w="100" w:type="dxa"/>
            </w:tcMar>
          </w:tcPr>
          <w:p w14:paraId="000000BF" w14:textId="77777777" w:rsidR="0033162C" w:rsidRPr="00FE1707" w:rsidRDefault="00E167A1" w:rsidP="00FE1707">
            <w:pPr>
              <w:pStyle w:val="BodyText"/>
              <w:jc w:val="center"/>
              <w:rPr>
                <w:b/>
                <w:bCs/>
                <w:sz w:val="16"/>
                <w:szCs w:val="16"/>
              </w:rPr>
            </w:pPr>
            <w:r w:rsidRPr="00FE1707">
              <w:rPr>
                <w:b/>
                <w:bCs/>
                <w:sz w:val="16"/>
                <w:szCs w:val="16"/>
              </w:rPr>
              <w:t>EXERCISE PHASE</w:t>
            </w:r>
          </w:p>
        </w:tc>
      </w:tr>
      <w:tr w:rsidR="0033162C" w14:paraId="150B9E26" w14:textId="77777777">
        <w:trPr>
          <w:trHeight w:val="360"/>
        </w:trPr>
        <w:tc>
          <w:tcPr>
            <w:tcW w:w="14760" w:type="dxa"/>
            <w:gridSpan w:val="12"/>
            <w:shd w:val="clear" w:color="auto" w:fill="auto"/>
            <w:tcMar>
              <w:top w:w="100" w:type="dxa"/>
              <w:left w:w="100" w:type="dxa"/>
              <w:bottom w:w="100" w:type="dxa"/>
              <w:right w:w="100" w:type="dxa"/>
            </w:tcMar>
          </w:tcPr>
          <w:p w14:paraId="000000CB" w14:textId="77777777" w:rsidR="0033162C" w:rsidRPr="00FE1707" w:rsidRDefault="00E167A1" w:rsidP="00FE1707">
            <w:pPr>
              <w:pStyle w:val="Guidance"/>
              <w:jc w:val="center"/>
              <w:rPr>
                <w:sz w:val="16"/>
                <w:szCs w:val="16"/>
              </w:rPr>
            </w:pPr>
            <w:r w:rsidRPr="00FE1707">
              <w:rPr>
                <w:sz w:val="16"/>
                <w:szCs w:val="16"/>
              </w:rPr>
              <w:t>[Complete each column with details tailored to your specific exercise and context]</w:t>
            </w:r>
          </w:p>
        </w:tc>
      </w:tr>
      <w:tr w:rsidR="0033162C" w14:paraId="79BED22C" w14:textId="77777777">
        <w:tc>
          <w:tcPr>
            <w:tcW w:w="675" w:type="dxa"/>
            <w:shd w:val="clear" w:color="auto" w:fill="auto"/>
            <w:tcMar>
              <w:top w:w="100" w:type="dxa"/>
              <w:left w:w="100" w:type="dxa"/>
              <w:bottom w:w="100" w:type="dxa"/>
              <w:right w:w="100" w:type="dxa"/>
            </w:tcMar>
          </w:tcPr>
          <w:p w14:paraId="000000D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D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D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DA" w14:textId="77777777" w:rsidR="0033162C" w:rsidRPr="00FE1707" w:rsidRDefault="00E167A1" w:rsidP="00FE1707">
            <w:pPr>
              <w:pStyle w:val="BodyText"/>
              <w:jc w:val="center"/>
              <w:rPr>
                <w:color w:val="auto"/>
                <w:sz w:val="16"/>
                <w:szCs w:val="16"/>
              </w:rPr>
            </w:pPr>
            <w:r w:rsidRPr="00FE1707">
              <w:rPr>
                <w:color w:val="auto"/>
                <w:sz w:val="16"/>
                <w:szCs w:val="16"/>
              </w:rPr>
              <w:t>[09:30]</w:t>
            </w:r>
          </w:p>
        </w:tc>
        <w:tc>
          <w:tcPr>
            <w:tcW w:w="1110" w:type="dxa"/>
            <w:shd w:val="clear" w:color="auto" w:fill="auto"/>
            <w:tcMar>
              <w:top w:w="100" w:type="dxa"/>
              <w:left w:w="100" w:type="dxa"/>
              <w:bottom w:w="100" w:type="dxa"/>
              <w:right w:w="100" w:type="dxa"/>
            </w:tcMar>
          </w:tcPr>
          <w:p w14:paraId="000000D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0DC" w14:textId="77777777" w:rsidR="0033162C" w:rsidRPr="00FE1707" w:rsidRDefault="00E167A1" w:rsidP="00FE1707">
            <w:pPr>
              <w:pStyle w:val="BodyText"/>
              <w:jc w:val="center"/>
              <w:rPr>
                <w:sz w:val="16"/>
                <w:szCs w:val="16"/>
              </w:rPr>
            </w:pPr>
            <w:r w:rsidRPr="00FE1707">
              <w:rPr>
                <w:sz w:val="16"/>
                <w:szCs w:val="16"/>
              </w:rPr>
              <w:t>Commencement of Exercise - Special Idea 1: EOC opening and briefings</w:t>
            </w:r>
          </w:p>
        </w:tc>
        <w:tc>
          <w:tcPr>
            <w:tcW w:w="855" w:type="dxa"/>
            <w:shd w:val="clear" w:color="auto" w:fill="auto"/>
            <w:tcMar>
              <w:top w:w="100" w:type="dxa"/>
              <w:left w:w="100" w:type="dxa"/>
              <w:bottom w:w="100" w:type="dxa"/>
              <w:right w:w="100" w:type="dxa"/>
            </w:tcMar>
          </w:tcPr>
          <w:p w14:paraId="000000DD"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0DE" w14:textId="77777777" w:rsidR="0033162C" w:rsidRPr="00FE1707" w:rsidRDefault="00E167A1" w:rsidP="00FE1707">
            <w:pPr>
              <w:pStyle w:val="BodyText"/>
              <w:jc w:val="center"/>
              <w:rPr>
                <w:sz w:val="16"/>
                <w:szCs w:val="16"/>
              </w:rPr>
            </w:pPr>
            <w:r w:rsidRPr="00FE1707">
              <w:rPr>
                <w:sz w:val="16"/>
                <w:szCs w:val="16"/>
              </w:rPr>
              <w:t>Exercise Start</w:t>
            </w:r>
          </w:p>
        </w:tc>
        <w:tc>
          <w:tcPr>
            <w:tcW w:w="1140" w:type="dxa"/>
            <w:shd w:val="clear" w:color="auto" w:fill="auto"/>
            <w:tcMar>
              <w:top w:w="100" w:type="dxa"/>
              <w:left w:w="100" w:type="dxa"/>
              <w:bottom w:w="100" w:type="dxa"/>
              <w:right w:w="100" w:type="dxa"/>
            </w:tcMar>
          </w:tcPr>
          <w:p w14:paraId="000000D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E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E1"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0E2" w14:textId="77777777" w:rsidR="0033162C" w:rsidRPr="00FE1707" w:rsidRDefault="0033162C" w:rsidP="00FE1707">
            <w:pPr>
              <w:pStyle w:val="BodyText"/>
              <w:jc w:val="center"/>
              <w:rPr>
                <w:sz w:val="16"/>
                <w:szCs w:val="16"/>
              </w:rPr>
            </w:pPr>
          </w:p>
        </w:tc>
      </w:tr>
      <w:tr w:rsidR="0033162C" w14:paraId="2891CEEF" w14:textId="77777777">
        <w:tc>
          <w:tcPr>
            <w:tcW w:w="675" w:type="dxa"/>
            <w:shd w:val="clear" w:color="auto" w:fill="auto"/>
            <w:tcMar>
              <w:top w:w="100" w:type="dxa"/>
              <w:left w:w="100" w:type="dxa"/>
              <w:bottom w:w="100" w:type="dxa"/>
              <w:right w:w="100" w:type="dxa"/>
            </w:tcMar>
          </w:tcPr>
          <w:p w14:paraId="000000E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E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E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E6" w14:textId="77777777" w:rsidR="0033162C" w:rsidRPr="00FE1707" w:rsidRDefault="00E167A1" w:rsidP="00FE1707">
            <w:pPr>
              <w:pStyle w:val="BodyText"/>
              <w:jc w:val="center"/>
              <w:rPr>
                <w:color w:val="auto"/>
                <w:sz w:val="16"/>
                <w:szCs w:val="16"/>
              </w:rPr>
            </w:pPr>
            <w:r w:rsidRPr="00FE1707">
              <w:rPr>
                <w:color w:val="auto"/>
                <w:sz w:val="16"/>
                <w:szCs w:val="16"/>
              </w:rPr>
              <w:t>[09:45]</w:t>
            </w:r>
          </w:p>
        </w:tc>
        <w:tc>
          <w:tcPr>
            <w:tcW w:w="1110" w:type="dxa"/>
            <w:shd w:val="clear" w:color="auto" w:fill="auto"/>
            <w:tcMar>
              <w:top w:w="100" w:type="dxa"/>
              <w:left w:w="100" w:type="dxa"/>
              <w:bottom w:w="100" w:type="dxa"/>
              <w:right w:w="100" w:type="dxa"/>
            </w:tcMar>
          </w:tcPr>
          <w:p w14:paraId="000000E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0E8" w14:textId="77777777" w:rsidR="0033162C" w:rsidRPr="00FE1707" w:rsidRDefault="00E167A1" w:rsidP="00FE1707">
            <w:pPr>
              <w:pStyle w:val="BodyText"/>
              <w:jc w:val="center"/>
              <w:rPr>
                <w:sz w:val="16"/>
                <w:szCs w:val="16"/>
              </w:rPr>
            </w:pPr>
            <w:r w:rsidRPr="00FE1707">
              <w:rPr>
                <w:sz w:val="16"/>
                <w:szCs w:val="16"/>
              </w:rPr>
              <w:t>Inject 1: DIC briefing</w:t>
            </w:r>
          </w:p>
        </w:tc>
        <w:tc>
          <w:tcPr>
            <w:tcW w:w="855" w:type="dxa"/>
            <w:shd w:val="clear" w:color="auto" w:fill="auto"/>
            <w:tcMar>
              <w:top w:w="100" w:type="dxa"/>
              <w:left w:w="100" w:type="dxa"/>
              <w:bottom w:w="100" w:type="dxa"/>
              <w:right w:w="100" w:type="dxa"/>
            </w:tcMar>
          </w:tcPr>
          <w:p w14:paraId="000000E9" w14:textId="08CB16C8" w:rsidR="0033162C" w:rsidRPr="00FE1707" w:rsidRDefault="00A35036" w:rsidP="00FE1707">
            <w:pPr>
              <w:pStyle w:val="BodyText"/>
              <w:jc w:val="center"/>
              <w:rPr>
                <w:sz w:val="16"/>
                <w:szCs w:val="16"/>
              </w:rPr>
            </w:pPr>
            <w:r>
              <w:rPr>
                <w:sz w:val="16"/>
                <w:szCs w:val="16"/>
              </w:rPr>
              <w:t>Live</w:t>
            </w:r>
          </w:p>
        </w:tc>
        <w:tc>
          <w:tcPr>
            <w:tcW w:w="1380" w:type="dxa"/>
            <w:shd w:val="clear" w:color="auto" w:fill="auto"/>
            <w:tcMar>
              <w:top w:w="100" w:type="dxa"/>
              <w:left w:w="100" w:type="dxa"/>
              <w:bottom w:w="100" w:type="dxa"/>
              <w:right w:w="100" w:type="dxa"/>
            </w:tcMar>
          </w:tcPr>
          <w:p w14:paraId="000000E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E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E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E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0EE" w14:textId="77777777" w:rsidR="0033162C" w:rsidRPr="00FE1707" w:rsidRDefault="0033162C" w:rsidP="00FE1707">
            <w:pPr>
              <w:pStyle w:val="BodyText"/>
              <w:jc w:val="center"/>
              <w:rPr>
                <w:sz w:val="16"/>
                <w:szCs w:val="16"/>
              </w:rPr>
            </w:pPr>
          </w:p>
        </w:tc>
      </w:tr>
      <w:tr w:rsidR="0033162C" w14:paraId="7CBC5E7E" w14:textId="77777777">
        <w:tc>
          <w:tcPr>
            <w:tcW w:w="675" w:type="dxa"/>
            <w:shd w:val="clear" w:color="auto" w:fill="auto"/>
            <w:tcMar>
              <w:top w:w="100" w:type="dxa"/>
              <w:left w:w="100" w:type="dxa"/>
              <w:bottom w:w="100" w:type="dxa"/>
              <w:right w:w="100" w:type="dxa"/>
            </w:tcMar>
          </w:tcPr>
          <w:p w14:paraId="000000E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F0"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F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F2" w14:textId="77777777" w:rsidR="0033162C" w:rsidRPr="00FE1707" w:rsidRDefault="00E167A1" w:rsidP="00FE1707">
            <w:pPr>
              <w:pStyle w:val="BodyText"/>
              <w:jc w:val="center"/>
              <w:rPr>
                <w:color w:val="auto"/>
                <w:sz w:val="16"/>
                <w:szCs w:val="16"/>
              </w:rPr>
            </w:pPr>
            <w:r w:rsidRPr="00FE1707">
              <w:rPr>
                <w:color w:val="auto"/>
                <w:sz w:val="16"/>
                <w:szCs w:val="16"/>
              </w:rPr>
              <w:t>[10:15]</w:t>
            </w:r>
          </w:p>
        </w:tc>
        <w:tc>
          <w:tcPr>
            <w:tcW w:w="1110" w:type="dxa"/>
            <w:shd w:val="clear" w:color="auto" w:fill="auto"/>
            <w:tcMar>
              <w:top w:w="100" w:type="dxa"/>
              <w:left w:w="100" w:type="dxa"/>
              <w:bottom w:w="100" w:type="dxa"/>
              <w:right w:w="100" w:type="dxa"/>
            </w:tcMar>
          </w:tcPr>
          <w:p w14:paraId="000000F3"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0F4" w14:textId="77777777" w:rsidR="0033162C" w:rsidRPr="00FE1707" w:rsidRDefault="00E167A1" w:rsidP="00FE1707">
            <w:pPr>
              <w:pStyle w:val="BodyText"/>
              <w:jc w:val="center"/>
              <w:rPr>
                <w:sz w:val="16"/>
                <w:szCs w:val="16"/>
              </w:rPr>
            </w:pPr>
            <w:r w:rsidRPr="00FE1707">
              <w:rPr>
                <w:sz w:val="16"/>
                <w:szCs w:val="16"/>
              </w:rPr>
              <w:t>Inject 2: Resident displacement</w:t>
            </w:r>
          </w:p>
        </w:tc>
        <w:tc>
          <w:tcPr>
            <w:tcW w:w="855" w:type="dxa"/>
            <w:shd w:val="clear" w:color="auto" w:fill="auto"/>
            <w:tcMar>
              <w:top w:w="100" w:type="dxa"/>
              <w:left w:w="100" w:type="dxa"/>
              <w:bottom w:w="100" w:type="dxa"/>
              <w:right w:w="100" w:type="dxa"/>
            </w:tcMar>
          </w:tcPr>
          <w:p w14:paraId="000000F5" w14:textId="0AA592EC" w:rsidR="0033162C" w:rsidRPr="00FE1707" w:rsidRDefault="00A35036" w:rsidP="00FE1707">
            <w:pPr>
              <w:pStyle w:val="BodyText"/>
              <w:jc w:val="center"/>
              <w:rPr>
                <w:sz w:val="16"/>
                <w:szCs w:val="16"/>
              </w:rPr>
            </w:pPr>
            <w:r>
              <w:rPr>
                <w:sz w:val="16"/>
                <w:szCs w:val="16"/>
              </w:rPr>
              <w:t>Live</w:t>
            </w:r>
          </w:p>
        </w:tc>
        <w:tc>
          <w:tcPr>
            <w:tcW w:w="1380" w:type="dxa"/>
            <w:shd w:val="clear" w:color="auto" w:fill="auto"/>
            <w:tcMar>
              <w:top w:w="100" w:type="dxa"/>
              <w:left w:w="100" w:type="dxa"/>
              <w:bottom w:w="100" w:type="dxa"/>
              <w:right w:w="100" w:type="dxa"/>
            </w:tcMar>
          </w:tcPr>
          <w:p w14:paraId="000000F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0F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0F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0F9"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0FA" w14:textId="77777777" w:rsidR="0033162C" w:rsidRPr="00FE1707" w:rsidRDefault="0033162C" w:rsidP="00FE1707">
            <w:pPr>
              <w:pStyle w:val="BodyText"/>
              <w:jc w:val="center"/>
              <w:rPr>
                <w:sz w:val="16"/>
                <w:szCs w:val="16"/>
              </w:rPr>
            </w:pPr>
          </w:p>
        </w:tc>
      </w:tr>
      <w:tr w:rsidR="0033162C" w14:paraId="61820667" w14:textId="77777777">
        <w:tc>
          <w:tcPr>
            <w:tcW w:w="675" w:type="dxa"/>
            <w:shd w:val="clear" w:color="auto" w:fill="auto"/>
            <w:tcMar>
              <w:top w:w="100" w:type="dxa"/>
              <w:left w:w="100" w:type="dxa"/>
              <w:bottom w:w="100" w:type="dxa"/>
              <w:right w:w="100" w:type="dxa"/>
            </w:tcMar>
          </w:tcPr>
          <w:p w14:paraId="000000F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0FC"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0F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0FE" w14:textId="77777777" w:rsidR="0033162C" w:rsidRPr="00FE1707" w:rsidRDefault="00E167A1" w:rsidP="00FE1707">
            <w:pPr>
              <w:pStyle w:val="BodyText"/>
              <w:jc w:val="center"/>
              <w:rPr>
                <w:color w:val="auto"/>
                <w:sz w:val="16"/>
                <w:szCs w:val="16"/>
              </w:rPr>
            </w:pPr>
            <w:r w:rsidRPr="00FE1707">
              <w:rPr>
                <w:color w:val="auto"/>
                <w:sz w:val="16"/>
                <w:szCs w:val="16"/>
              </w:rPr>
              <w:t>[10:35]</w:t>
            </w:r>
          </w:p>
        </w:tc>
        <w:tc>
          <w:tcPr>
            <w:tcW w:w="1110" w:type="dxa"/>
            <w:shd w:val="clear" w:color="auto" w:fill="auto"/>
            <w:tcMar>
              <w:top w:w="100" w:type="dxa"/>
              <w:left w:w="100" w:type="dxa"/>
              <w:bottom w:w="100" w:type="dxa"/>
              <w:right w:w="100" w:type="dxa"/>
            </w:tcMar>
          </w:tcPr>
          <w:p w14:paraId="000000FF"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00" w14:textId="77777777" w:rsidR="0033162C" w:rsidRPr="00FE1707" w:rsidRDefault="00E167A1" w:rsidP="00FE1707">
            <w:pPr>
              <w:pStyle w:val="BodyText"/>
              <w:jc w:val="center"/>
              <w:rPr>
                <w:sz w:val="16"/>
                <w:szCs w:val="16"/>
              </w:rPr>
            </w:pPr>
            <w:r w:rsidRPr="00FE1707">
              <w:rPr>
                <w:sz w:val="16"/>
                <w:szCs w:val="16"/>
              </w:rPr>
              <w:t>Inject 3: Nursing &amp; group home evacs</w:t>
            </w:r>
          </w:p>
        </w:tc>
        <w:tc>
          <w:tcPr>
            <w:tcW w:w="855" w:type="dxa"/>
            <w:shd w:val="clear" w:color="auto" w:fill="auto"/>
            <w:tcMar>
              <w:top w:w="100" w:type="dxa"/>
              <w:left w:w="100" w:type="dxa"/>
              <w:bottom w:w="100" w:type="dxa"/>
              <w:right w:w="100" w:type="dxa"/>
            </w:tcMar>
          </w:tcPr>
          <w:p w14:paraId="00000101"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02"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0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04"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05"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06" w14:textId="77777777" w:rsidR="0033162C" w:rsidRPr="00FE1707" w:rsidRDefault="0033162C" w:rsidP="00FE1707">
            <w:pPr>
              <w:pStyle w:val="BodyText"/>
              <w:jc w:val="center"/>
              <w:rPr>
                <w:sz w:val="16"/>
                <w:szCs w:val="16"/>
              </w:rPr>
            </w:pPr>
          </w:p>
        </w:tc>
      </w:tr>
      <w:tr w:rsidR="0033162C" w14:paraId="543C765B" w14:textId="77777777">
        <w:tc>
          <w:tcPr>
            <w:tcW w:w="675" w:type="dxa"/>
            <w:shd w:val="clear" w:color="auto" w:fill="auto"/>
            <w:tcMar>
              <w:top w:w="100" w:type="dxa"/>
              <w:left w:w="100" w:type="dxa"/>
              <w:bottom w:w="100" w:type="dxa"/>
              <w:right w:w="100" w:type="dxa"/>
            </w:tcMar>
          </w:tcPr>
          <w:p w14:paraId="0000010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0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0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0A" w14:textId="77777777" w:rsidR="0033162C" w:rsidRPr="00FE1707" w:rsidRDefault="00E167A1" w:rsidP="00FE1707">
            <w:pPr>
              <w:pStyle w:val="BodyText"/>
              <w:jc w:val="center"/>
              <w:rPr>
                <w:color w:val="auto"/>
                <w:sz w:val="16"/>
                <w:szCs w:val="16"/>
              </w:rPr>
            </w:pPr>
            <w:r w:rsidRPr="00FE1707">
              <w:rPr>
                <w:color w:val="auto"/>
                <w:sz w:val="16"/>
                <w:szCs w:val="16"/>
              </w:rPr>
              <w:t>[10:40]</w:t>
            </w:r>
          </w:p>
        </w:tc>
        <w:tc>
          <w:tcPr>
            <w:tcW w:w="1110" w:type="dxa"/>
            <w:shd w:val="clear" w:color="auto" w:fill="auto"/>
            <w:tcMar>
              <w:top w:w="100" w:type="dxa"/>
              <w:left w:w="100" w:type="dxa"/>
              <w:bottom w:w="100" w:type="dxa"/>
              <w:right w:w="100" w:type="dxa"/>
            </w:tcMar>
          </w:tcPr>
          <w:p w14:paraId="0000010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0C" w14:textId="77777777" w:rsidR="0033162C" w:rsidRPr="00FE1707" w:rsidRDefault="00E167A1" w:rsidP="00FE1707">
            <w:pPr>
              <w:pStyle w:val="BodyText"/>
              <w:jc w:val="center"/>
              <w:rPr>
                <w:sz w:val="16"/>
                <w:szCs w:val="16"/>
              </w:rPr>
            </w:pPr>
            <w:r w:rsidRPr="00FE1707">
              <w:rPr>
                <w:sz w:val="16"/>
                <w:szCs w:val="16"/>
              </w:rPr>
              <w:t>Inject 4: Incorrect media reporting</w:t>
            </w:r>
          </w:p>
        </w:tc>
        <w:tc>
          <w:tcPr>
            <w:tcW w:w="855" w:type="dxa"/>
            <w:shd w:val="clear" w:color="auto" w:fill="auto"/>
            <w:tcMar>
              <w:top w:w="100" w:type="dxa"/>
              <w:left w:w="100" w:type="dxa"/>
              <w:bottom w:w="100" w:type="dxa"/>
              <w:right w:w="100" w:type="dxa"/>
            </w:tcMar>
          </w:tcPr>
          <w:p w14:paraId="0000010D"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0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0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1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11"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112" w14:textId="77777777" w:rsidR="0033162C" w:rsidRPr="00FE1707" w:rsidRDefault="0033162C" w:rsidP="00FE1707">
            <w:pPr>
              <w:pStyle w:val="BodyText"/>
              <w:jc w:val="center"/>
              <w:rPr>
                <w:sz w:val="16"/>
                <w:szCs w:val="16"/>
              </w:rPr>
            </w:pPr>
          </w:p>
        </w:tc>
      </w:tr>
      <w:tr w:rsidR="0033162C" w14:paraId="2E957234" w14:textId="77777777">
        <w:tc>
          <w:tcPr>
            <w:tcW w:w="675" w:type="dxa"/>
            <w:shd w:val="clear" w:color="auto" w:fill="auto"/>
            <w:tcMar>
              <w:top w:w="100" w:type="dxa"/>
              <w:left w:w="100" w:type="dxa"/>
              <w:bottom w:w="100" w:type="dxa"/>
              <w:right w:w="100" w:type="dxa"/>
            </w:tcMar>
          </w:tcPr>
          <w:p w14:paraId="0000011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1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1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16" w14:textId="77777777" w:rsidR="0033162C" w:rsidRPr="00FE1707" w:rsidRDefault="00E167A1" w:rsidP="00FE1707">
            <w:pPr>
              <w:pStyle w:val="BodyText"/>
              <w:jc w:val="center"/>
              <w:rPr>
                <w:color w:val="auto"/>
                <w:sz w:val="16"/>
                <w:szCs w:val="16"/>
              </w:rPr>
            </w:pPr>
            <w:r w:rsidRPr="00FE1707">
              <w:rPr>
                <w:color w:val="auto"/>
                <w:sz w:val="16"/>
                <w:szCs w:val="16"/>
              </w:rPr>
              <w:t>[11:01]</w:t>
            </w:r>
          </w:p>
        </w:tc>
        <w:tc>
          <w:tcPr>
            <w:tcW w:w="1110" w:type="dxa"/>
            <w:shd w:val="clear" w:color="auto" w:fill="auto"/>
            <w:tcMar>
              <w:top w:w="100" w:type="dxa"/>
              <w:left w:w="100" w:type="dxa"/>
              <w:bottom w:w="100" w:type="dxa"/>
              <w:right w:w="100" w:type="dxa"/>
            </w:tcMar>
          </w:tcPr>
          <w:p w14:paraId="0000011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18" w14:textId="77777777" w:rsidR="0033162C" w:rsidRPr="00FE1707" w:rsidRDefault="00E167A1" w:rsidP="00FE1707">
            <w:pPr>
              <w:pStyle w:val="BodyText"/>
              <w:jc w:val="center"/>
              <w:rPr>
                <w:sz w:val="16"/>
                <w:szCs w:val="16"/>
              </w:rPr>
            </w:pPr>
            <w:r w:rsidRPr="00FE1707">
              <w:rPr>
                <w:sz w:val="16"/>
                <w:szCs w:val="16"/>
              </w:rPr>
              <w:t>Special Idea 2: Warning update</w:t>
            </w:r>
          </w:p>
        </w:tc>
        <w:tc>
          <w:tcPr>
            <w:tcW w:w="855" w:type="dxa"/>
            <w:shd w:val="clear" w:color="auto" w:fill="auto"/>
            <w:tcMar>
              <w:top w:w="100" w:type="dxa"/>
              <w:left w:w="100" w:type="dxa"/>
              <w:bottom w:w="100" w:type="dxa"/>
              <w:right w:w="100" w:type="dxa"/>
            </w:tcMar>
          </w:tcPr>
          <w:p w14:paraId="00000119"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1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1B" w14:textId="77777777" w:rsidR="0033162C" w:rsidRPr="00FE1707" w:rsidRDefault="00E167A1" w:rsidP="00FE1707">
            <w:pPr>
              <w:pStyle w:val="BodyText"/>
              <w:jc w:val="center"/>
              <w:rPr>
                <w:sz w:val="16"/>
                <w:szCs w:val="16"/>
              </w:rPr>
            </w:pPr>
            <w:r w:rsidRPr="00FE1707">
              <w:rPr>
                <w:sz w:val="16"/>
                <w:szCs w:val="16"/>
              </w:rPr>
              <w:t>Tsunami Warning</w:t>
            </w:r>
          </w:p>
        </w:tc>
        <w:tc>
          <w:tcPr>
            <w:tcW w:w="1080" w:type="dxa"/>
            <w:shd w:val="clear" w:color="auto" w:fill="auto"/>
            <w:tcMar>
              <w:top w:w="100" w:type="dxa"/>
              <w:left w:w="100" w:type="dxa"/>
              <w:bottom w:w="100" w:type="dxa"/>
              <w:right w:w="100" w:type="dxa"/>
            </w:tcMar>
          </w:tcPr>
          <w:p w14:paraId="0000011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1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1E" w14:textId="77777777" w:rsidR="0033162C" w:rsidRPr="00FE1707" w:rsidRDefault="0033162C" w:rsidP="00FE1707">
            <w:pPr>
              <w:pStyle w:val="BodyText"/>
              <w:jc w:val="center"/>
              <w:rPr>
                <w:sz w:val="16"/>
                <w:szCs w:val="16"/>
              </w:rPr>
            </w:pPr>
          </w:p>
        </w:tc>
      </w:tr>
      <w:tr w:rsidR="0033162C" w14:paraId="364AF302" w14:textId="77777777">
        <w:tc>
          <w:tcPr>
            <w:tcW w:w="675" w:type="dxa"/>
            <w:shd w:val="clear" w:color="auto" w:fill="auto"/>
            <w:tcMar>
              <w:top w:w="100" w:type="dxa"/>
              <w:left w:w="100" w:type="dxa"/>
              <w:bottom w:w="100" w:type="dxa"/>
              <w:right w:w="100" w:type="dxa"/>
            </w:tcMar>
          </w:tcPr>
          <w:p w14:paraId="0000011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20"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2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22" w14:textId="77777777" w:rsidR="0033162C" w:rsidRPr="00FE1707" w:rsidRDefault="00E167A1" w:rsidP="00FE1707">
            <w:pPr>
              <w:pStyle w:val="BodyText"/>
              <w:jc w:val="center"/>
              <w:rPr>
                <w:color w:val="auto"/>
                <w:sz w:val="16"/>
                <w:szCs w:val="16"/>
              </w:rPr>
            </w:pPr>
            <w:r w:rsidRPr="00FE1707">
              <w:rPr>
                <w:color w:val="auto"/>
                <w:sz w:val="16"/>
                <w:szCs w:val="16"/>
              </w:rPr>
              <w:t>[11:25]</w:t>
            </w:r>
          </w:p>
        </w:tc>
        <w:tc>
          <w:tcPr>
            <w:tcW w:w="1110" w:type="dxa"/>
            <w:shd w:val="clear" w:color="auto" w:fill="auto"/>
            <w:tcMar>
              <w:top w:w="100" w:type="dxa"/>
              <w:left w:w="100" w:type="dxa"/>
              <w:bottom w:w="100" w:type="dxa"/>
              <w:right w:w="100" w:type="dxa"/>
            </w:tcMar>
          </w:tcPr>
          <w:p w14:paraId="00000123"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24" w14:textId="77777777" w:rsidR="0033162C" w:rsidRPr="00FE1707" w:rsidRDefault="00E167A1" w:rsidP="00FE1707">
            <w:pPr>
              <w:pStyle w:val="BodyText"/>
              <w:jc w:val="center"/>
              <w:rPr>
                <w:sz w:val="16"/>
                <w:szCs w:val="16"/>
              </w:rPr>
            </w:pPr>
            <w:r w:rsidRPr="00FE1707">
              <w:rPr>
                <w:sz w:val="16"/>
                <w:szCs w:val="16"/>
              </w:rPr>
              <w:t>Inject 5: Evac centres at capacity</w:t>
            </w:r>
          </w:p>
        </w:tc>
        <w:tc>
          <w:tcPr>
            <w:tcW w:w="855" w:type="dxa"/>
            <w:shd w:val="clear" w:color="auto" w:fill="auto"/>
            <w:tcMar>
              <w:top w:w="100" w:type="dxa"/>
              <w:left w:w="100" w:type="dxa"/>
              <w:bottom w:w="100" w:type="dxa"/>
              <w:right w:w="100" w:type="dxa"/>
            </w:tcMar>
          </w:tcPr>
          <w:p w14:paraId="00000125"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2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2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2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29"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2A" w14:textId="77777777" w:rsidR="0033162C" w:rsidRPr="00FE1707" w:rsidRDefault="0033162C" w:rsidP="00FE1707">
            <w:pPr>
              <w:pStyle w:val="BodyText"/>
              <w:jc w:val="center"/>
              <w:rPr>
                <w:sz w:val="16"/>
                <w:szCs w:val="16"/>
              </w:rPr>
            </w:pPr>
          </w:p>
        </w:tc>
      </w:tr>
      <w:tr w:rsidR="0033162C" w14:paraId="74595D74" w14:textId="77777777">
        <w:tc>
          <w:tcPr>
            <w:tcW w:w="675" w:type="dxa"/>
            <w:shd w:val="clear" w:color="auto" w:fill="auto"/>
            <w:tcMar>
              <w:top w:w="100" w:type="dxa"/>
              <w:left w:w="100" w:type="dxa"/>
              <w:bottom w:w="100" w:type="dxa"/>
              <w:right w:w="100" w:type="dxa"/>
            </w:tcMar>
          </w:tcPr>
          <w:p w14:paraId="0000012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2C"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2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2E" w14:textId="77777777" w:rsidR="0033162C" w:rsidRPr="00FE1707" w:rsidRDefault="00E167A1" w:rsidP="00FE1707">
            <w:pPr>
              <w:pStyle w:val="BodyText"/>
              <w:jc w:val="center"/>
              <w:rPr>
                <w:color w:val="auto"/>
                <w:sz w:val="16"/>
                <w:szCs w:val="16"/>
              </w:rPr>
            </w:pPr>
            <w:r w:rsidRPr="00FE1707">
              <w:rPr>
                <w:color w:val="auto"/>
                <w:sz w:val="16"/>
                <w:szCs w:val="16"/>
              </w:rPr>
              <w:t>[11:49]</w:t>
            </w:r>
          </w:p>
        </w:tc>
        <w:tc>
          <w:tcPr>
            <w:tcW w:w="1110" w:type="dxa"/>
            <w:shd w:val="clear" w:color="auto" w:fill="auto"/>
            <w:tcMar>
              <w:top w:w="100" w:type="dxa"/>
              <w:left w:w="100" w:type="dxa"/>
              <w:bottom w:w="100" w:type="dxa"/>
              <w:right w:w="100" w:type="dxa"/>
            </w:tcMar>
          </w:tcPr>
          <w:p w14:paraId="0000012F"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30" w14:textId="77777777" w:rsidR="0033162C" w:rsidRPr="00FE1707" w:rsidRDefault="00E167A1" w:rsidP="00FE1707">
            <w:pPr>
              <w:pStyle w:val="BodyText"/>
              <w:jc w:val="center"/>
              <w:rPr>
                <w:sz w:val="16"/>
                <w:szCs w:val="16"/>
              </w:rPr>
            </w:pPr>
            <w:r w:rsidRPr="00FE1707">
              <w:rPr>
                <w:sz w:val="16"/>
                <w:szCs w:val="16"/>
              </w:rPr>
              <w:t>Special Idea 3: Warning assistance</w:t>
            </w:r>
          </w:p>
        </w:tc>
        <w:tc>
          <w:tcPr>
            <w:tcW w:w="855" w:type="dxa"/>
            <w:shd w:val="clear" w:color="auto" w:fill="auto"/>
            <w:tcMar>
              <w:top w:w="100" w:type="dxa"/>
              <w:left w:w="100" w:type="dxa"/>
              <w:bottom w:w="100" w:type="dxa"/>
              <w:right w:w="100" w:type="dxa"/>
            </w:tcMar>
          </w:tcPr>
          <w:p w14:paraId="00000131"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32"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3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34"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35"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36" w14:textId="77777777" w:rsidR="0033162C" w:rsidRPr="00FE1707" w:rsidRDefault="0033162C" w:rsidP="00FE1707">
            <w:pPr>
              <w:pStyle w:val="BodyText"/>
              <w:jc w:val="center"/>
              <w:rPr>
                <w:sz w:val="16"/>
                <w:szCs w:val="16"/>
              </w:rPr>
            </w:pPr>
          </w:p>
        </w:tc>
      </w:tr>
      <w:tr w:rsidR="0033162C" w14:paraId="23632128" w14:textId="77777777">
        <w:tc>
          <w:tcPr>
            <w:tcW w:w="675" w:type="dxa"/>
            <w:shd w:val="clear" w:color="auto" w:fill="auto"/>
            <w:tcMar>
              <w:top w:w="100" w:type="dxa"/>
              <w:left w:w="100" w:type="dxa"/>
              <w:bottom w:w="100" w:type="dxa"/>
              <w:right w:w="100" w:type="dxa"/>
            </w:tcMar>
          </w:tcPr>
          <w:p w14:paraId="0000013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3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3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3A" w14:textId="77777777" w:rsidR="0033162C" w:rsidRPr="00FE1707" w:rsidRDefault="00E167A1" w:rsidP="00FE1707">
            <w:pPr>
              <w:pStyle w:val="BodyText"/>
              <w:jc w:val="center"/>
              <w:rPr>
                <w:color w:val="auto"/>
                <w:sz w:val="16"/>
                <w:szCs w:val="16"/>
              </w:rPr>
            </w:pPr>
            <w:r w:rsidRPr="00FE1707">
              <w:rPr>
                <w:color w:val="auto"/>
                <w:sz w:val="16"/>
                <w:szCs w:val="16"/>
              </w:rPr>
              <w:t>[12:01]</w:t>
            </w:r>
          </w:p>
        </w:tc>
        <w:tc>
          <w:tcPr>
            <w:tcW w:w="1110" w:type="dxa"/>
            <w:shd w:val="clear" w:color="auto" w:fill="auto"/>
            <w:tcMar>
              <w:top w:w="100" w:type="dxa"/>
              <w:left w:w="100" w:type="dxa"/>
              <w:bottom w:w="100" w:type="dxa"/>
              <w:right w:w="100" w:type="dxa"/>
            </w:tcMar>
          </w:tcPr>
          <w:p w14:paraId="0000013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3C" w14:textId="77777777" w:rsidR="0033162C" w:rsidRPr="00FE1707" w:rsidRDefault="00E167A1" w:rsidP="00FE1707">
            <w:pPr>
              <w:pStyle w:val="BodyText"/>
              <w:jc w:val="center"/>
              <w:rPr>
                <w:sz w:val="16"/>
                <w:szCs w:val="16"/>
              </w:rPr>
            </w:pPr>
            <w:r w:rsidRPr="00FE1707">
              <w:rPr>
                <w:sz w:val="16"/>
                <w:szCs w:val="16"/>
              </w:rPr>
              <w:t>Inject 6: Cargo ship adrift</w:t>
            </w:r>
          </w:p>
        </w:tc>
        <w:tc>
          <w:tcPr>
            <w:tcW w:w="855" w:type="dxa"/>
            <w:shd w:val="clear" w:color="auto" w:fill="auto"/>
            <w:tcMar>
              <w:top w:w="100" w:type="dxa"/>
              <w:left w:w="100" w:type="dxa"/>
              <w:bottom w:w="100" w:type="dxa"/>
              <w:right w:w="100" w:type="dxa"/>
            </w:tcMar>
          </w:tcPr>
          <w:p w14:paraId="0000013D"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3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3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4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41"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42" w14:textId="77777777" w:rsidR="0033162C" w:rsidRPr="00FE1707" w:rsidRDefault="0033162C" w:rsidP="00FE1707">
            <w:pPr>
              <w:pStyle w:val="BodyText"/>
              <w:jc w:val="center"/>
              <w:rPr>
                <w:sz w:val="16"/>
                <w:szCs w:val="16"/>
              </w:rPr>
            </w:pPr>
          </w:p>
        </w:tc>
      </w:tr>
      <w:tr w:rsidR="0033162C" w14:paraId="2CFBB24E" w14:textId="77777777">
        <w:tc>
          <w:tcPr>
            <w:tcW w:w="675" w:type="dxa"/>
            <w:shd w:val="clear" w:color="auto" w:fill="auto"/>
            <w:tcMar>
              <w:top w:w="100" w:type="dxa"/>
              <w:left w:w="100" w:type="dxa"/>
              <w:bottom w:w="100" w:type="dxa"/>
              <w:right w:w="100" w:type="dxa"/>
            </w:tcMar>
          </w:tcPr>
          <w:p w14:paraId="0000014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4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4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46" w14:textId="77777777" w:rsidR="0033162C" w:rsidRPr="00FE1707" w:rsidRDefault="00E167A1" w:rsidP="00FE1707">
            <w:pPr>
              <w:pStyle w:val="BodyText"/>
              <w:jc w:val="center"/>
              <w:rPr>
                <w:color w:val="auto"/>
                <w:sz w:val="16"/>
                <w:szCs w:val="16"/>
              </w:rPr>
            </w:pPr>
            <w:r w:rsidRPr="00FE1707">
              <w:rPr>
                <w:color w:val="auto"/>
                <w:sz w:val="16"/>
                <w:szCs w:val="16"/>
              </w:rPr>
              <w:t>[12:15]</w:t>
            </w:r>
          </w:p>
        </w:tc>
        <w:tc>
          <w:tcPr>
            <w:tcW w:w="1110" w:type="dxa"/>
            <w:shd w:val="clear" w:color="auto" w:fill="auto"/>
            <w:tcMar>
              <w:top w:w="100" w:type="dxa"/>
              <w:left w:w="100" w:type="dxa"/>
              <w:bottom w:w="100" w:type="dxa"/>
              <w:right w:w="100" w:type="dxa"/>
            </w:tcMar>
          </w:tcPr>
          <w:p w14:paraId="0000014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48" w14:textId="77777777" w:rsidR="0033162C" w:rsidRPr="00FE1707" w:rsidRDefault="00E167A1" w:rsidP="00FE1707">
            <w:pPr>
              <w:pStyle w:val="BodyText"/>
              <w:jc w:val="center"/>
              <w:rPr>
                <w:sz w:val="16"/>
                <w:szCs w:val="16"/>
              </w:rPr>
            </w:pPr>
            <w:r w:rsidRPr="00FE1707">
              <w:rPr>
                <w:sz w:val="16"/>
                <w:szCs w:val="16"/>
              </w:rPr>
              <w:t>Inject 7: Mobile network outages</w:t>
            </w:r>
          </w:p>
        </w:tc>
        <w:tc>
          <w:tcPr>
            <w:tcW w:w="855" w:type="dxa"/>
            <w:shd w:val="clear" w:color="auto" w:fill="auto"/>
            <w:tcMar>
              <w:top w:w="100" w:type="dxa"/>
              <w:left w:w="100" w:type="dxa"/>
              <w:bottom w:w="100" w:type="dxa"/>
              <w:right w:w="100" w:type="dxa"/>
            </w:tcMar>
          </w:tcPr>
          <w:p w14:paraId="00000149"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4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4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4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4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4E" w14:textId="77777777" w:rsidR="0033162C" w:rsidRPr="00FE1707" w:rsidRDefault="0033162C" w:rsidP="00FE1707">
            <w:pPr>
              <w:pStyle w:val="BodyText"/>
              <w:jc w:val="center"/>
              <w:rPr>
                <w:sz w:val="16"/>
                <w:szCs w:val="16"/>
              </w:rPr>
            </w:pPr>
          </w:p>
        </w:tc>
      </w:tr>
      <w:tr w:rsidR="0033162C" w14:paraId="4EF42BB5" w14:textId="77777777">
        <w:tc>
          <w:tcPr>
            <w:tcW w:w="675" w:type="dxa"/>
            <w:shd w:val="clear" w:color="auto" w:fill="auto"/>
            <w:tcMar>
              <w:top w:w="100" w:type="dxa"/>
              <w:left w:w="100" w:type="dxa"/>
              <w:bottom w:w="100" w:type="dxa"/>
              <w:right w:w="100" w:type="dxa"/>
            </w:tcMar>
          </w:tcPr>
          <w:p w14:paraId="0000014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50"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5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52" w14:textId="77777777" w:rsidR="0033162C" w:rsidRPr="00FE1707" w:rsidRDefault="00E167A1" w:rsidP="00FE1707">
            <w:pPr>
              <w:pStyle w:val="BodyText"/>
              <w:jc w:val="center"/>
              <w:rPr>
                <w:color w:val="auto"/>
                <w:sz w:val="16"/>
                <w:szCs w:val="16"/>
              </w:rPr>
            </w:pPr>
            <w:r w:rsidRPr="00FE1707">
              <w:rPr>
                <w:color w:val="auto"/>
                <w:sz w:val="16"/>
                <w:szCs w:val="16"/>
              </w:rPr>
              <w:t>[13:15]</w:t>
            </w:r>
          </w:p>
        </w:tc>
        <w:tc>
          <w:tcPr>
            <w:tcW w:w="1110" w:type="dxa"/>
            <w:shd w:val="clear" w:color="auto" w:fill="auto"/>
            <w:tcMar>
              <w:top w:w="100" w:type="dxa"/>
              <w:left w:w="100" w:type="dxa"/>
              <w:bottom w:w="100" w:type="dxa"/>
              <w:right w:w="100" w:type="dxa"/>
            </w:tcMar>
          </w:tcPr>
          <w:p w14:paraId="00000153"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54" w14:textId="77777777" w:rsidR="0033162C" w:rsidRPr="00FE1707" w:rsidRDefault="00E167A1" w:rsidP="00FE1707">
            <w:pPr>
              <w:pStyle w:val="BodyText"/>
              <w:jc w:val="center"/>
              <w:rPr>
                <w:sz w:val="16"/>
                <w:szCs w:val="16"/>
              </w:rPr>
            </w:pPr>
            <w:r w:rsidRPr="00FE1707">
              <w:rPr>
                <w:sz w:val="16"/>
                <w:szCs w:val="16"/>
              </w:rPr>
              <w:t>Special Idea 4: First tsunami impact</w:t>
            </w:r>
          </w:p>
        </w:tc>
        <w:tc>
          <w:tcPr>
            <w:tcW w:w="855" w:type="dxa"/>
            <w:shd w:val="clear" w:color="auto" w:fill="auto"/>
            <w:tcMar>
              <w:top w:w="100" w:type="dxa"/>
              <w:left w:w="100" w:type="dxa"/>
              <w:bottom w:w="100" w:type="dxa"/>
              <w:right w:w="100" w:type="dxa"/>
            </w:tcMar>
          </w:tcPr>
          <w:p w14:paraId="00000155"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5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5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5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59"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5A" w14:textId="77777777" w:rsidR="0033162C" w:rsidRPr="00FE1707" w:rsidRDefault="0033162C" w:rsidP="00FE1707">
            <w:pPr>
              <w:pStyle w:val="BodyText"/>
              <w:jc w:val="center"/>
              <w:rPr>
                <w:sz w:val="16"/>
                <w:szCs w:val="16"/>
              </w:rPr>
            </w:pPr>
          </w:p>
        </w:tc>
      </w:tr>
      <w:tr w:rsidR="0033162C" w14:paraId="083DA2A3" w14:textId="77777777">
        <w:tc>
          <w:tcPr>
            <w:tcW w:w="675" w:type="dxa"/>
            <w:shd w:val="clear" w:color="auto" w:fill="auto"/>
            <w:tcMar>
              <w:top w:w="100" w:type="dxa"/>
              <w:left w:w="100" w:type="dxa"/>
              <w:bottom w:w="100" w:type="dxa"/>
              <w:right w:w="100" w:type="dxa"/>
            </w:tcMar>
          </w:tcPr>
          <w:p w14:paraId="0000015B"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5C"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5D"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5E" w14:textId="77777777" w:rsidR="0033162C" w:rsidRPr="00FE1707" w:rsidRDefault="00E167A1" w:rsidP="00FE1707">
            <w:pPr>
              <w:pStyle w:val="BodyText"/>
              <w:jc w:val="center"/>
              <w:rPr>
                <w:color w:val="auto"/>
                <w:sz w:val="16"/>
                <w:szCs w:val="16"/>
              </w:rPr>
            </w:pPr>
            <w:r w:rsidRPr="00FE1707">
              <w:rPr>
                <w:color w:val="auto"/>
                <w:sz w:val="16"/>
                <w:szCs w:val="16"/>
              </w:rPr>
              <w:t>[13:35]</w:t>
            </w:r>
          </w:p>
        </w:tc>
        <w:tc>
          <w:tcPr>
            <w:tcW w:w="1110" w:type="dxa"/>
            <w:shd w:val="clear" w:color="auto" w:fill="auto"/>
            <w:tcMar>
              <w:top w:w="100" w:type="dxa"/>
              <w:left w:w="100" w:type="dxa"/>
              <w:bottom w:w="100" w:type="dxa"/>
              <w:right w:w="100" w:type="dxa"/>
            </w:tcMar>
          </w:tcPr>
          <w:p w14:paraId="0000015F"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60" w14:textId="77777777" w:rsidR="0033162C" w:rsidRPr="00FE1707" w:rsidRDefault="00E167A1" w:rsidP="00FE1707">
            <w:pPr>
              <w:pStyle w:val="BodyText"/>
              <w:jc w:val="center"/>
              <w:rPr>
                <w:sz w:val="16"/>
                <w:szCs w:val="16"/>
              </w:rPr>
            </w:pPr>
            <w:r w:rsidRPr="00FE1707">
              <w:rPr>
                <w:sz w:val="16"/>
                <w:szCs w:val="16"/>
              </w:rPr>
              <w:t>Inject 8: HAZMAT</w:t>
            </w:r>
          </w:p>
        </w:tc>
        <w:tc>
          <w:tcPr>
            <w:tcW w:w="855" w:type="dxa"/>
            <w:shd w:val="clear" w:color="auto" w:fill="auto"/>
            <w:tcMar>
              <w:top w:w="100" w:type="dxa"/>
              <w:left w:w="100" w:type="dxa"/>
              <w:bottom w:w="100" w:type="dxa"/>
              <w:right w:w="100" w:type="dxa"/>
            </w:tcMar>
          </w:tcPr>
          <w:p w14:paraId="00000161"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62"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63"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64"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65"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66" w14:textId="77777777" w:rsidR="0033162C" w:rsidRPr="00FE1707" w:rsidRDefault="0033162C" w:rsidP="00FE1707">
            <w:pPr>
              <w:pStyle w:val="BodyText"/>
              <w:jc w:val="center"/>
              <w:rPr>
                <w:sz w:val="16"/>
                <w:szCs w:val="16"/>
              </w:rPr>
            </w:pPr>
          </w:p>
        </w:tc>
      </w:tr>
      <w:tr w:rsidR="0033162C" w14:paraId="3F94FF90" w14:textId="77777777">
        <w:tc>
          <w:tcPr>
            <w:tcW w:w="675" w:type="dxa"/>
            <w:shd w:val="clear" w:color="auto" w:fill="auto"/>
            <w:tcMar>
              <w:top w:w="100" w:type="dxa"/>
              <w:left w:w="100" w:type="dxa"/>
              <w:bottom w:w="100" w:type="dxa"/>
              <w:right w:w="100" w:type="dxa"/>
            </w:tcMar>
          </w:tcPr>
          <w:p w14:paraId="0000016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6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6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6A" w14:textId="77777777" w:rsidR="0033162C" w:rsidRPr="00FE1707" w:rsidRDefault="00E167A1" w:rsidP="00FE1707">
            <w:pPr>
              <w:pStyle w:val="BodyText"/>
              <w:jc w:val="center"/>
              <w:rPr>
                <w:color w:val="auto"/>
                <w:sz w:val="16"/>
                <w:szCs w:val="16"/>
              </w:rPr>
            </w:pPr>
            <w:r w:rsidRPr="00FE1707">
              <w:rPr>
                <w:color w:val="auto"/>
                <w:sz w:val="16"/>
                <w:szCs w:val="16"/>
              </w:rPr>
              <w:t>[13:50]</w:t>
            </w:r>
          </w:p>
        </w:tc>
        <w:tc>
          <w:tcPr>
            <w:tcW w:w="1110" w:type="dxa"/>
            <w:shd w:val="clear" w:color="auto" w:fill="auto"/>
            <w:tcMar>
              <w:top w:w="100" w:type="dxa"/>
              <w:left w:w="100" w:type="dxa"/>
              <w:bottom w:w="100" w:type="dxa"/>
              <w:right w:w="100" w:type="dxa"/>
            </w:tcMar>
          </w:tcPr>
          <w:p w14:paraId="0000016B"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6C" w14:textId="77777777" w:rsidR="0033162C" w:rsidRPr="00FE1707" w:rsidRDefault="00E167A1" w:rsidP="00FE1707">
            <w:pPr>
              <w:pStyle w:val="BodyText"/>
              <w:jc w:val="center"/>
              <w:rPr>
                <w:sz w:val="16"/>
                <w:szCs w:val="16"/>
              </w:rPr>
            </w:pPr>
            <w:r w:rsidRPr="00FE1707">
              <w:rPr>
                <w:sz w:val="16"/>
                <w:szCs w:val="16"/>
              </w:rPr>
              <w:t>Inject 9: Mass casualties</w:t>
            </w:r>
          </w:p>
        </w:tc>
        <w:tc>
          <w:tcPr>
            <w:tcW w:w="855" w:type="dxa"/>
            <w:shd w:val="clear" w:color="auto" w:fill="auto"/>
            <w:tcMar>
              <w:top w:w="100" w:type="dxa"/>
              <w:left w:w="100" w:type="dxa"/>
              <w:bottom w:w="100" w:type="dxa"/>
              <w:right w:w="100" w:type="dxa"/>
            </w:tcMar>
          </w:tcPr>
          <w:p w14:paraId="0000016D"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6E"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6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70"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71"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72" w14:textId="77777777" w:rsidR="0033162C" w:rsidRPr="00FE1707" w:rsidRDefault="0033162C" w:rsidP="00FE1707">
            <w:pPr>
              <w:pStyle w:val="BodyText"/>
              <w:jc w:val="center"/>
              <w:rPr>
                <w:sz w:val="16"/>
                <w:szCs w:val="16"/>
              </w:rPr>
            </w:pPr>
          </w:p>
        </w:tc>
      </w:tr>
      <w:tr w:rsidR="0033162C" w14:paraId="521D0191" w14:textId="77777777">
        <w:tc>
          <w:tcPr>
            <w:tcW w:w="675" w:type="dxa"/>
            <w:shd w:val="clear" w:color="auto" w:fill="auto"/>
            <w:tcMar>
              <w:top w:w="100" w:type="dxa"/>
              <w:left w:w="100" w:type="dxa"/>
              <w:bottom w:w="100" w:type="dxa"/>
              <w:right w:w="100" w:type="dxa"/>
            </w:tcMar>
          </w:tcPr>
          <w:p w14:paraId="0000017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74"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7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76" w14:textId="77777777" w:rsidR="0033162C" w:rsidRPr="00FE1707" w:rsidRDefault="00E167A1" w:rsidP="00FE1707">
            <w:pPr>
              <w:pStyle w:val="BodyText"/>
              <w:jc w:val="center"/>
              <w:rPr>
                <w:color w:val="auto"/>
                <w:sz w:val="16"/>
                <w:szCs w:val="16"/>
              </w:rPr>
            </w:pPr>
            <w:r w:rsidRPr="00FE1707">
              <w:rPr>
                <w:color w:val="auto"/>
                <w:sz w:val="16"/>
                <w:szCs w:val="16"/>
              </w:rPr>
              <w:t>[14:14]</w:t>
            </w:r>
          </w:p>
        </w:tc>
        <w:tc>
          <w:tcPr>
            <w:tcW w:w="1110" w:type="dxa"/>
            <w:shd w:val="clear" w:color="auto" w:fill="auto"/>
            <w:tcMar>
              <w:top w:w="100" w:type="dxa"/>
              <w:left w:w="100" w:type="dxa"/>
              <w:bottom w:w="100" w:type="dxa"/>
              <w:right w:w="100" w:type="dxa"/>
            </w:tcMar>
          </w:tcPr>
          <w:p w14:paraId="00000177" w14:textId="77777777" w:rsidR="0033162C" w:rsidRPr="00FE1707" w:rsidRDefault="00E167A1" w:rsidP="00FE1707">
            <w:pPr>
              <w:pStyle w:val="BodyText"/>
              <w:jc w:val="center"/>
              <w:rPr>
                <w:sz w:val="16"/>
                <w:szCs w:val="16"/>
              </w:rPr>
            </w:pPr>
            <w:r w:rsidRPr="00FE1707">
              <w:rPr>
                <w:sz w:val="16"/>
                <w:szCs w:val="16"/>
              </w:rPr>
              <w:t>EOC</w:t>
            </w:r>
          </w:p>
        </w:tc>
        <w:tc>
          <w:tcPr>
            <w:tcW w:w="3660" w:type="dxa"/>
            <w:shd w:val="clear" w:color="auto" w:fill="auto"/>
            <w:tcMar>
              <w:top w:w="100" w:type="dxa"/>
              <w:left w:w="100" w:type="dxa"/>
              <w:bottom w:w="100" w:type="dxa"/>
              <w:right w:w="100" w:type="dxa"/>
            </w:tcMar>
          </w:tcPr>
          <w:p w14:paraId="00000178" w14:textId="77777777" w:rsidR="0033162C" w:rsidRPr="00FE1707" w:rsidRDefault="00E167A1" w:rsidP="00FE1707">
            <w:pPr>
              <w:pStyle w:val="BodyText"/>
              <w:jc w:val="center"/>
              <w:rPr>
                <w:sz w:val="16"/>
                <w:szCs w:val="16"/>
              </w:rPr>
            </w:pPr>
            <w:r w:rsidRPr="00FE1707">
              <w:rPr>
                <w:sz w:val="16"/>
                <w:szCs w:val="16"/>
              </w:rPr>
              <w:t>Inject 10: Road and bridge damage</w:t>
            </w:r>
          </w:p>
        </w:tc>
        <w:tc>
          <w:tcPr>
            <w:tcW w:w="855" w:type="dxa"/>
            <w:shd w:val="clear" w:color="auto" w:fill="auto"/>
            <w:tcMar>
              <w:top w:w="100" w:type="dxa"/>
              <w:left w:w="100" w:type="dxa"/>
              <w:bottom w:w="100" w:type="dxa"/>
              <w:right w:w="100" w:type="dxa"/>
            </w:tcMar>
          </w:tcPr>
          <w:p w14:paraId="00000179" w14:textId="77777777" w:rsidR="0033162C" w:rsidRPr="00FE1707" w:rsidRDefault="00E167A1" w:rsidP="00FE1707">
            <w:pPr>
              <w:pStyle w:val="BodyText"/>
              <w:jc w:val="center"/>
              <w:rPr>
                <w:sz w:val="16"/>
                <w:szCs w:val="16"/>
              </w:rPr>
            </w:pPr>
            <w:r w:rsidRPr="00FE1707">
              <w:rPr>
                <w:sz w:val="16"/>
                <w:szCs w:val="16"/>
              </w:rPr>
              <w:t>Notional</w:t>
            </w:r>
          </w:p>
        </w:tc>
        <w:tc>
          <w:tcPr>
            <w:tcW w:w="1380" w:type="dxa"/>
            <w:shd w:val="clear" w:color="auto" w:fill="auto"/>
            <w:tcMar>
              <w:top w:w="100" w:type="dxa"/>
              <w:left w:w="100" w:type="dxa"/>
              <w:bottom w:w="100" w:type="dxa"/>
              <w:right w:w="100" w:type="dxa"/>
            </w:tcMar>
          </w:tcPr>
          <w:p w14:paraId="0000017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7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7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7D" w14:textId="77777777" w:rsidR="0033162C" w:rsidRPr="00FE1707" w:rsidRDefault="00E167A1" w:rsidP="00FE1707">
            <w:pPr>
              <w:pStyle w:val="BodyText"/>
              <w:jc w:val="center"/>
              <w:rPr>
                <w:sz w:val="16"/>
                <w:szCs w:val="16"/>
              </w:rPr>
            </w:pPr>
            <w:r w:rsidRPr="00FE1707">
              <w:rPr>
                <w:sz w:val="16"/>
                <w:szCs w:val="16"/>
              </w:rPr>
              <w:t>Activation</w:t>
            </w:r>
          </w:p>
        </w:tc>
        <w:tc>
          <w:tcPr>
            <w:tcW w:w="1170" w:type="dxa"/>
            <w:shd w:val="clear" w:color="auto" w:fill="auto"/>
            <w:tcMar>
              <w:top w:w="100" w:type="dxa"/>
              <w:left w:w="100" w:type="dxa"/>
              <w:bottom w:w="100" w:type="dxa"/>
              <w:right w:w="100" w:type="dxa"/>
            </w:tcMar>
          </w:tcPr>
          <w:p w14:paraId="0000017E" w14:textId="77777777" w:rsidR="0033162C" w:rsidRPr="00FE1707" w:rsidRDefault="0033162C" w:rsidP="00FE1707">
            <w:pPr>
              <w:pStyle w:val="BodyText"/>
              <w:jc w:val="center"/>
              <w:rPr>
                <w:sz w:val="16"/>
                <w:szCs w:val="16"/>
              </w:rPr>
            </w:pPr>
          </w:p>
        </w:tc>
      </w:tr>
      <w:tr w:rsidR="0033162C" w14:paraId="3DD1F1BD" w14:textId="77777777">
        <w:trPr>
          <w:trHeight w:val="420"/>
        </w:trPr>
        <w:tc>
          <w:tcPr>
            <w:tcW w:w="14760" w:type="dxa"/>
            <w:gridSpan w:val="12"/>
            <w:shd w:val="clear" w:color="auto" w:fill="6AA84F"/>
            <w:tcMar>
              <w:top w:w="100" w:type="dxa"/>
              <w:left w:w="100" w:type="dxa"/>
              <w:bottom w:w="100" w:type="dxa"/>
              <w:right w:w="100" w:type="dxa"/>
            </w:tcMar>
          </w:tcPr>
          <w:p w14:paraId="0000017F" w14:textId="77777777" w:rsidR="0033162C" w:rsidRPr="00FE1707" w:rsidRDefault="00E167A1" w:rsidP="00FE1707">
            <w:pPr>
              <w:pStyle w:val="BodyText"/>
              <w:jc w:val="center"/>
              <w:rPr>
                <w:b/>
                <w:bCs/>
                <w:sz w:val="16"/>
                <w:szCs w:val="16"/>
              </w:rPr>
            </w:pPr>
            <w:r w:rsidRPr="00FE1707">
              <w:rPr>
                <w:b/>
                <w:bCs/>
                <w:sz w:val="16"/>
                <w:szCs w:val="16"/>
              </w:rPr>
              <w:lastRenderedPageBreak/>
              <w:t>ADMINISTRATION &amp; LOGISTICS</w:t>
            </w:r>
          </w:p>
        </w:tc>
      </w:tr>
      <w:tr w:rsidR="0033162C" w14:paraId="3A33C63D" w14:textId="77777777">
        <w:trPr>
          <w:trHeight w:val="360"/>
        </w:trPr>
        <w:tc>
          <w:tcPr>
            <w:tcW w:w="14760" w:type="dxa"/>
            <w:gridSpan w:val="12"/>
            <w:shd w:val="clear" w:color="auto" w:fill="auto"/>
            <w:tcMar>
              <w:top w:w="100" w:type="dxa"/>
              <w:left w:w="100" w:type="dxa"/>
              <w:bottom w:w="100" w:type="dxa"/>
              <w:right w:w="100" w:type="dxa"/>
            </w:tcMar>
          </w:tcPr>
          <w:p w14:paraId="0000018B" w14:textId="77777777" w:rsidR="0033162C" w:rsidRPr="00FE1707" w:rsidRDefault="00E167A1" w:rsidP="00FE1707">
            <w:pPr>
              <w:pStyle w:val="Guidance"/>
              <w:jc w:val="center"/>
              <w:rPr>
                <w:sz w:val="16"/>
                <w:szCs w:val="16"/>
              </w:rPr>
            </w:pPr>
            <w:r w:rsidRPr="00FE1707">
              <w:rPr>
                <w:sz w:val="16"/>
                <w:szCs w:val="16"/>
              </w:rPr>
              <w:t>[Complete each column with details tailored to your specific exercise and context]</w:t>
            </w:r>
          </w:p>
        </w:tc>
      </w:tr>
      <w:tr w:rsidR="0033162C" w14:paraId="6F48DF2F" w14:textId="77777777">
        <w:tc>
          <w:tcPr>
            <w:tcW w:w="675" w:type="dxa"/>
            <w:shd w:val="clear" w:color="auto" w:fill="auto"/>
            <w:tcMar>
              <w:top w:w="100" w:type="dxa"/>
              <w:left w:w="100" w:type="dxa"/>
              <w:bottom w:w="100" w:type="dxa"/>
              <w:right w:w="100" w:type="dxa"/>
            </w:tcMar>
          </w:tcPr>
          <w:p w14:paraId="00000197"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98" w14:textId="77777777" w:rsidR="0033162C" w:rsidRDefault="00E167A1" w:rsidP="00FE1707">
            <w:pPr>
              <w:spacing w:before="0"/>
              <w:jc w:val="center"/>
              <w:rPr>
                <w:sz w:val="16"/>
                <w:szCs w:val="16"/>
              </w:rPr>
            </w:pPr>
            <w:r>
              <w:rPr>
                <w:sz w:val="16"/>
                <w:szCs w:val="16"/>
              </w:rPr>
              <w:t>1</w:t>
            </w:r>
          </w:p>
        </w:tc>
        <w:tc>
          <w:tcPr>
            <w:tcW w:w="885" w:type="dxa"/>
            <w:shd w:val="clear" w:color="auto" w:fill="auto"/>
            <w:tcMar>
              <w:top w:w="100" w:type="dxa"/>
              <w:left w:w="100" w:type="dxa"/>
              <w:bottom w:w="100" w:type="dxa"/>
              <w:right w:w="100" w:type="dxa"/>
            </w:tcMar>
          </w:tcPr>
          <w:p w14:paraId="00000199"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9A"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19B"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19C" w14:textId="77777777" w:rsidR="0033162C" w:rsidRPr="00FE1707" w:rsidRDefault="00E167A1" w:rsidP="00FE1707">
            <w:pPr>
              <w:pStyle w:val="BodyText"/>
              <w:jc w:val="center"/>
              <w:rPr>
                <w:sz w:val="16"/>
                <w:szCs w:val="16"/>
              </w:rPr>
            </w:pPr>
            <w:r w:rsidRPr="00FE1707">
              <w:rPr>
                <w:sz w:val="16"/>
                <w:szCs w:val="16"/>
              </w:rPr>
              <w:t>After Action Reviews</w:t>
            </w:r>
          </w:p>
        </w:tc>
        <w:tc>
          <w:tcPr>
            <w:tcW w:w="855" w:type="dxa"/>
            <w:shd w:val="clear" w:color="auto" w:fill="auto"/>
            <w:tcMar>
              <w:top w:w="100" w:type="dxa"/>
              <w:left w:w="100" w:type="dxa"/>
              <w:bottom w:w="100" w:type="dxa"/>
              <w:right w:w="100" w:type="dxa"/>
            </w:tcMar>
          </w:tcPr>
          <w:p w14:paraId="0000019D" w14:textId="77777777" w:rsidR="0033162C" w:rsidRPr="00FE1707" w:rsidRDefault="00E167A1" w:rsidP="00FE1707">
            <w:pPr>
              <w:pStyle w:val="BodyText"/>
              <w:jc w:val="center"/>
              <w:rPr>
                <w:sz w:val="16"/>
                <w:szCs w:val="16"/>
              </w:rPr>
            </w:pPr>
            <w:r w:rsidRPr="00FE1707">
              <w:rPr>
                <w:sz w:val="16"/>
                <w:szCs w:val="16"/>
              </w:rPr>
              <w:t>Live</w:t>
            </w:r>
          </w:p>
        </w:tc>
        <w:tc>
          <w:tcPr>
            <w:tcW w:w="1380" w:type="dxa"/>
            <w:shd w:val="clear" w:color="auto" w:fill="auto"/>
            <w:tcMar>
              <w:top w:w="100" w:type="dxa"/>
              <w:left w:w="100" w:type="dxa"/>
              <w:bottom w:w="100" w:type="dxa"/>
              <w:right w:w="100" w:type="dxa"/>
            </w:tcMar>
          </w:tcPr>
          <w:p w14:paraId="0000019E" w14:textId="77777777" w:rsidR="0033162C" w:rsidRPr="00FE1707" w:rsidRDefault="00E167A1" w:rsidP="00FE1707">
            <w:pPr>
              <w:pStyle w:val="BodyText"/>
              <w:jc w:val="center"/>
              <w:rPr>
                <w:sz w:val="16"/>
                <w:szCs w:val="16"/>
              </w:rPr>
            </w:pPr>
            <w:r w:rsidRPr="00FE1707">
              <w:rPr>
                <w:sz w:val="16"/>
                <w:szCs w:val="16"/>
              </w:rPr>
              <w:t>AAR Debrief Form</w:t>
            </w:r>
          </w:p>
        </w:tc>
        <w:tc>
          <w:tcPr>
            <w:tcW w:w="1140" w:type="dxa"/>
            <w:shd w:val="clear" w:color="auto" w:fill="auto"/>
            <w:tcMar>
              <w:top w:w="100" w:type="dxa"/>
              <w:left w:w="100" w:type="dxa"/>
              <w:bottom w:w="100" w:type="dxa"/>
              <w:right w:w="100" w:type="dxa"/>
            </w:tcMar>
          </w:tcPr>
          <w:p w14:paraId="0000019F"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A0" w14:textId="77777777" w:rsidR="0033162C" w:rsidRPr="00FE1707" w:rsidRDefault="00E167A1" w:rsidP="00FE1707">
            <w:pPr>
              <w:pStyle w:val="BodyText"/>
              <w:jc w:val="center"/>
              <w:rPr>
                <w:sz w:val="16"/>
                <w:szCs w:val="16"/>
              </w:rPr>
            </w:pPr>
            <w:r w:rsidRPr="00FE1707">
              <w:rPr>
                <w:sz w:val="16"/>
                <w:szCs w:val="16"/>
              </w:rPr>
              <w:t>AAR Debrief Forms</w:t>
            </w:r>
          </w:p>
        </w:tc>
        <w:tc>
          <w:tcPr>
            <w:tcW w:w="1185" w:type="dxa"/>
            <w:shd w:val="clear" w:color="auto" w:fill="auto"/>
            <w:tcMar>
              <w:top w:w="100" w:type="dxa"/>
              <w:left w:w="100" w:type="dxa"/>
              <w:bottom w:w="100" w:type="dxa"/>
              <w:right w:w="100" w:type="dxa"/>
            </w:tcMar>
          </w:tcPr>
          <w:p w14:paraId="000001A1" w14:textId="77777777" w:rsidR="0033162C" w:rsidRPr="00FE1707" w:rsidRDefault="00E167A1" w:rsidP="00FE1707">
            <w:pPr>
              <w:pStyle w:val="BodyText"/>
              <w:jc w:val="center"/>
              <w:rPr>
                <w:sz w:val="16"/>
                <w:szCs w:val="16"/>
              </w:rPr>
            </w:pPr>
            <w:r w:rsidRPr="00FE1707">
              <w:rPr>
                <w:sz w:val="16"/>
                <w:szCs w:val="16"/>
              </w:rPr>
              <w:t>Evaluation Coordinator</w:t>
            </w:r>
          </w:p>
        </w:tc>
        <w:tc>
          <w:tcPr>
            <w:tcW w:w="1170" w:type="dxa"/>
            <w:shd w:val="clear" w:color="auto" w:fill="auto"/>
            <w:tcMar>
              <w:top w:w="100" w:type="dxa"/>
              <w:left w:w="100" w:type="dxa"/>
              <w:bottom w:w="100" w:type="dxa"/>
              <w:right w:w="100" w:type="dxa"/>
            </w:tcMar>
          </w:tcPr>
          <w:p w14:paraId="000001A2" w14:textId="77777777" w:rsidR="0033162C" w:rsidRPr="00FE1707" w:rsidRDefault="0033162C" w:rsidP="00FE1707">
            <w:pPr>
              <w:pStyle w:val="BodyText"/>
              <w:jc w:val="center"/>
              <w:rPr>
                <w:sz w:val="16"/>
                <w:szCs w:val="16"/>
              </w:rPr>
            </w:pPr>
          </w:p>
        </w:tc>
      </w:tr>
      <w:tr w:rsidR="0033162C" w14:paraId="59A703C9" w14:textId="77777777">
        <w:tc>
          <w:tcPr>
            <w:tcW w:w="675" w:type="dxa"/>
            <w:shd w:val="clear" w:color="auto" w:fill="auto"/>
            <w:tcMar>
              <w:top w:w="100" w:type="dxa"/>
              <w:left w:w="100" w:type="dxa"/>
              <w:bottom w:w="100" w:type="dxa"/>
              <w:right w:w="100" w:type="dxa"/>
            </w:tcMar>
          </w:tcPr>
          <w:p w14:paraId="000001A3"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A4"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1A5"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A6"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1A7"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1A8"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1A9"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1AA"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AB"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AC"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AD"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1AE" w14:textId="77777777" w:rsidR="0033162C" w:rsidRPr="00FE1707" w:rsidRDefault="0033162C" w:rsidP="00FE1707">
            <w:pPr>
              <w:pStyle w:val="BodyText"/>
              <w:jc w:val="center"/>
              <w:rPr>
                <w:sz w:val="16"/>
                <w:szCs w:val="16"/>
              </w:rPr>
            </w:pPr>
          </w:p>
        </w:tc>
      </w:tr>
      <w:tr w:rsidR="0033162C" w14:paraId="77491DA4" w14:textId="77777777">
        <w:tc>
          <w:tcPr>
            <w:tcW w:w="675" w:type="dxa"/>
            <w:shd w:val="clear" w:color="auto" w:fill="auto"/>
            <w:tcMar>
              <w:top w:w="100" w:type="dxa"/>
              <w:left w:w="100" w:type="dxa"/>
              <w:bottom w:w="100" w:type="dxa"/>
              <w:right w:w="100" w:type="dxa"/>
            </w:tcMar>
          </w:tcPr>
          <w:p w14:paraId="000001AF" w14:textId="77777777" w:rsidR="0033162C" w:rsidRDefault="0033162C" w:rsidP="00FE1707">
            <w:pPr>
              <w:spacing w:before="0"/>
              <w:jc w:val="center"/>
              <w:rPr>
                <w:sz w:val="16"/>
                <w:szCs w:val="16"/>
              </w:rPr>
            </w:pPr>
          </w:p>
        </w:tc>
        <w:tc>
          <w:tcPr>
            <w:tcW w:w="645" w:type="dxa"/>
            <w:shd w:val="clear" w:color="auto" w:fill="auto"/>
            <w:tcMar>
              <w:top w:w="100" w:type="dxa"/>
              <w:left w:w="100" w:type="dxa"/>
              <w:bottom w:w="100" w:type="dxa"/>
              <w:right w:w="100" w:type="dxa"/>
            </w:tcMar>
          </w:tcPr>
          <w:p w14:paraId="000001B0" w14:textId="77777777" w:rsidR="0033162C" w:rsidRDefault="0033162C" w:rsidP="00FE1707">
            <w:pPr>
              <w:spacing w:before="0"/>
              <w:jc w:val="center"/>
              <w:rPr>
                <w:sz w:val="16"/>
                <w:szCs w:val="16"/>
              </w:rPr>
            </w:pPr>
          </w:p>
        </w:tc>
        <w:tc>
          <w:tcPr>
            <w:tcW w:w="885" w:type="dxa"/>
            <w:shd w:val="clear" w:color="auto" w:fill="auto"/>
            <w:tcMar>
              <w:top w:w="100" w:type="dxa"/>
              <w:left w:w="100" w:type="dxa"/>
              <w:bottom w:w="100" w:type="dxa"/>
              <w:right w:w="100" w:type="dxa"/>
            </w:tcMar>
          </w:tcPr>
          <w:p w14:paraId="000001B1" w14:textId="77777777" w:rsidR="0033162C" w:rsidRPr="00FE1707" w:rsidRDefault="0033162C" w:rsidP="00FE1707">
            <w:pPr>
              <w:pStyle w:val="BodyText"/>
              <w:jc w:val="center"/>
              <w:rPr>
                <w:sz w:val="16"/>
                <w:szCs w:val="16"/>
              </w:rPr>
            </w:pPr>
          </w:p>
        </w:tc>
        <w:tc>
          <w:tcPr>
            <w:tcW w:w="975" w:type="dxa"/>
            <w:shd w:val="clear" w:color="auto" w:fill="auto"/>
            <w:tcMar>
              <w:top w:w="100" w:type="dxa"/>
              <w:left w:w="100" w:type="dxa"/>
              <w:bottom w:w="100" w:type="dxa"/>
              <w:right w:w="100" w:type="dxa"/>
            </w:tcMar>
          </w:tcPr>
          <w:p w14:paraId="000001B2" w14:textId="77777777" w:rsidR="0033162C" w:rsidRPr="00FE1707" w:rsidRDefault="0033162C" w:rsidP="00FE1707">
            <w:pPr>
              <w:pStyle w:val="BodyText"/>
              <w:jc w:val="center"/>
              <w:rPr>
                <w:sz w:val="16"/>
                <w:szCs w:val="16"/>
              </w:rPr>
            </w:pPr>
          </w:p>
        </w:tc>
        <w:tc>
          <w:tcPr>
            <w:tcW w:w="1110" w:type="dxa"/>
            <w:shd w:val="clear" w:color="auto" w:fill="auto"/>
            <w:tcMar>
              <w:top w:w="100" w:type="dxa"/>
              <w:left w:w="100" w:type="dxa"/>
              <w:bottom w:w="100" w:type="dxa"/>
              <w:right w:w="100" w:type="dxa"/>
            </w:tcMar>
          </w:tcPr>
          <w:p w14:paraId="000001B3" w14:textId="77777777" w:rsidR="0033162C" w:rsidRPr="00FE1707" w:rsidRDefault="0033162C" w:rsidP="00FE1707">
            <w:pPr>
              <w:pStyle w:val="BodyText"/>
              <w:jc w:val="center"/>
              <w:rPr>
                <w:sz w:val="16"/>
                <w:szCs w:val="16"/>
              </w:rPr>
            </w:pPr>
          </w:p>
        </w:tc>
        <w:tc>
          <w:tcPr>
            <w:tcW w:w="3660" w:type="dxa"/>
            <w:shd w:val="clear" w:color="auto" w:fill="auto"/>
            <w:tcMar>
              <w:top w:w="100" w:type="dxa"/>
              <w:left w:w="100" w:type="dxa"/>
              <w:bottom w:w="100" w:type="dxa"/>
              <w:right w:w="100" w:type="dxa"/>
            </w:tcMar>
          </w:tcPr>
          <w:p w14:paraId="000001B4" w14:textId="77777777" w:rsidR="0033162C" w:rsidRPr="00FE1707" w:rsidRDefault="0033162C" w:rsidP="00FE1707">
            <w:pPr>
              <w:pStyle w:val="BodyText"/>
              <w:jc w:val="center"/>
              <w:rPr>
                <w:sz w:val="16"/>
                <w:szCs w:val="16"/>
              </w:rPr>
            </w:pPr>
          </w:p>
        </w:tc>
        <w:tc>
          <w:tcPr>
            <w:tcW w:w="855" w:type="dxa"/>
            <w:shd w:val="clear" w:color="auto" w:fill="auto"/>
            <w:tcMar>
              <w:top w:w="100" w:type="dxa"/>
              <w:left w:w="100" w:type="dxa"/>
              <w:bottom w:w="100" w:type="dxa"/>
              <w:right w:w="100" w:type="dxa"/>
            </w:tcMar>
          </w:tcPr>
          <w:p w14:paraId="000001B5" w14:textId="77777777" w:rsidR="0033162C" w:rsidRPr="00FE1707" w:rsidRDefault="0033162C" w:rsidP="00FE1707">
            <w:pPr>
              <w:pStyle w:val="BodyText"/>
              <w:jc w:val="center"/>
              <w:rPr>
                <w:sz w:val="16"/>
                <w:szCs w:val="16"/>
              </w:rPr>
            </w:pPr>
          </w:p>
        </w:tc>
        <w:tc>
          <w:tcPr>
            <w:tcW w:w="1380" w:type="dxa"/>
            <w:shd w:val="clear" w:color="auto" w:fill="auto"/>
            <w:tcMar>
              <w:top w:w="100" w:type="dxa"/>
              <w:left w:w="100" w:type="dxa"/>
              <w:bottom w:w="100" w:type="dxa"/>
              <w:right w:w="100" w:type="dxa"/>
            </w:tcMar>
          </w:tcPr>
          <w:p w14:paraId="000001B6" w14:textId="77777777" w:rsidR="0033162C" w:rsidRPr="00FE1707" w:rsidRDefault="0033162C" w:rsidP="00FE1707">
            <w:pPr>
              <w:pStyle w:val="BodyText"/>
              <w:jc w:val="center"/>
              <w:rPr>
                <w:sz w:val="16"/>
                <w:szCs w:val="16"/>
              </w:rPr>
            </w:pPr>
          </w:p>
        </w:tc>
        <w:tc>
          <w:tcPr>
            <w:tcW w:w="1140" w:type="dxa"/>
            <w:shd w:val="clear" w:color="auto" w:fill="auto"/>
            <w:tcMar>
              <w:top w:w="100" w:type="dxa"/>
              <w:left w:w="100" w:type="dxa"/>
              <w:bottom w:w="100" w:type="dxa"/>
              <w:right w:w="100" w:type="dxa"/>
            </w:tcMar>
          </w:tcPr>
          <w:p w14:paraId="000001B7" w14:textId="77777777" w:rsidR="0033162C" w:rsidRPr="00FE1707" w:rsidRDefault="0033162C" w:rsidP="00FE1707">
            <w:pPr>
              <w:pStyle w:val="BodyText"/>
              <w:jc w:val="center"/>
              <w:rPr>
                <w:sz w:val="16"/>
                <w:szCs w:val="16"/>
              </w:rPr>
            </w:pPr>
          </w:p>
        </w:tc>
        <w:tc>
          <w:tcPr>
            <w:tcW w:w="1080" w:type="dxa"/>
            <w:shd w:val="clear" w:color="auto" w:fill="auto"/>
            <w:tcMar>
              <w:top w:w="100" w:type="dxa"/>
              <w:left w:w="100" w:type="dxa"/>
              <w:bottom w:w="100" w:type="dxa"/>
              <w:right w:w="100" w:type="dxa"/>
            </w:tcMar>
          </w:tcPr>
          <w:p w14:paraId="000001B8" w14:textId="77777777" w:rsidR="0033162C" w:rsidRPr="00FE1707" w:rsidRDefault="0033162C" w:rsidP="00FE1707">
            <w:pPr>
              <w:pStyle w:val="BodyText"/>
              <w:jc w:val="center"/>
              <w:rPr>
                <w:sz w:val="16"/>
                <w:szCs w:val="16"/>
              </w:rPr>
            </w:pPr>
          </w:p>
        </w:tc>
        <w:tc>
          <w:tcPr>
            <w:tcW w:w="1185" w:type="dxa"/>
            <w:shd w:val="clear" w:color="auto" w:fill="auto"/>
            <w:tcMar>
              <w:top w:w="100" w:type="dxa"/>
              <w:left w:w="100" w:type="dxa"/>
              <w:bottom w:w="100" w:type="dxa"/>
              <w:right w:w="100" w:type="dxa"/>
            </w:tcMar>
          </w:tcPr>
          <w:p w14:paraId="000001B9" w14:textId="77777777" w:rsidR="0033162C" w:rsidRPr="00FE1707" w:rsidRDefault="0033162C" w:rsidP="00FE1707">
            <w:pPr>
              <w:pStyle w:val="BodyText"/>
              <w:jc w:val="center"/>
              <w:rPr>
                <w:sz w:val="16"/>
                <w:szCs w:val="16"/>
              </w:rPr>
            </w:pPr>
          </w:p>
        </w:tc>
        <w:tc>
          <w:tcPr>
            <w:tcW w:w="1170" w:type="dxa"/>
            <w:shd w:val="clear" w:color="auto" w:fill="auto"/>
            <w:tcMar>
              <w:top w:w="100" w:type="dxa"/>
              <w:left w:w="100" w:type="dxa"/>
              <w:bottom w:w="100" w:type="dxa"/>
              <w:right w:w="100" w:type="dxa"/>
            </w:tcMar>
          </w:tcPr>
          <w:p w14:paraId="000001BA" w14:textId="7DD608A3" w:rsidR="0033162C" w:rsidRPr="00FE1707" w:rsidRDefault="0033162C" w:rsidP="00FE1707">
            <w:pPr>
              <w:pStyle w:val="BodyText"/>
              <w:jc w:val="center"/>
              <w:rPr>
                <w:sz w:val="16"/>
                <w:szCs w:val="16"/>
              </w:rPr>
            </w:pPr>
          </w:p>
        </w:tc>
      </w:tr>
    </w:tbl>
    <w:p w14:paraId="000001BB" w14:textId="77777777" w:rsidR="0033162C" w:rsidRDefault="0033162C">
      <w:pPr>
        <w:spacing w:before="0" w:line="276" w:lineRule="auto"/>
        <w:jc w:val="left"/>
        <w:rPr>
          <w:color w:val="7030A0"/>
        </w:rPr>
      </w:pPr>
    </w:p>
    <w:p w14:paraId="000001BC" w14:textId="77777777" w:rsidR="0033162C" w:rsidRDefault="0033162C">
      <w:pPr>
        <w:spacing w:before="0"/>
        <w:jc w:val="left"/>
        <w:rPr>
          <w:color w:val="7030A0"/>
        </w:rPr>
      </w:pPr>
    </w:p>
    <w:sectPr w:rsidR="0033162C">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2474F" w14:textId="77777777" w:rsidR="008C0564" w:rsidRDefault="008C0564">
      <w:pPr>
        <w:spacing w:before="0"/>
      </w:pPr>
      <w:r>
        <w:separator/>
      </w:r>
    </w:p>
  </w:endnote>
  <w:endnote w:type="continuationSeparator" w:id="0">
    <w:p w14:paraId="106A15DD" w14:textId="77777777" w:rsidR="008C0564" w:rsidRDefault="008C0564">
      <w:pPr>
        <w:spacing w:before="0"/>
      </w:pPr>
      <w:r>
        <w:continuationSeparator/>
      </w:r>
    </w:p>
  </w:endnote>
  <w:endnote w:type="continuationNotice" w:id="1">
    <w:p w14:paraId="2A18D810" w14:textId="77777777" w:rsidR="008C0564" w:rsidRDefault="008C056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3408A8B2-15DB-43D1-B463-5CB4BE272A4F}"/>
    <w:embedBold r:id="rId2" w:fontKey="{5285C820-779A-48FD-8F6D-7E3CC45EFC72}"/>
    <w:embedItalic r:id="rId3" w:fontKey="{FAE862EF-4C70-4B55-95DC-83F987EC64F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1E0DBF93-A182-4458-94F5-6E17818A0257}"/>
    <w:embedBold r:id="rId5" w:fontKey="{F59F3816-8C2B-4541-8DD4-4CB585BD517F}"/>
  </w:font>
  <w:font w:name="Calibri">
    <w:panose1 w:val="020F0502020204030204"/>
    <w:charset w:val="00"/>
    <w:family w:val="swiss"/>
    <w:pitch w:val="variable"/>
    <w:sig w:usb0="E4002EFF" w:usb1="C000247B" w:usb2="00000009" w:usb3="00000000" w:csb0="000001FF" w:csb1="00000000"/>
    <w:embedRegular r:id="rId6" w:fontKey="{CD2AD972-7B9F-45BE-9586-9B5127BD511F}"/>
    <w:embedBold r:id="rId7" w:fontKey="{BE83AA6F-395E-4409-BF34-DEDE935341D8}"/>
    <w:embedItalic r:id="rId8" w:fontKey="{73199D37-C9A1-4DA7-B659-CBEA660AEAB1}"/>
  </w:font>
  <w:font w:name="Public Sans SemiBold">
    <w:panose1 w:val="00000000000000000000"/>
    <w:charset w:val="00"/>
    <w:family w:val="auto"/>
    <w:pitch w:val="variable"/>
    <w:sig w:usb0="A00000FF" w:usb1="4000205B" w:usb2="00000000" w:usb3="00000000" w:csb0="00000193" w:csb1="00000000"/>
    <w:embedRegular r:id="rId9" w:fontKey="{DDF07F27-45EA-4553-8B05-05AD97497AFF}"/>
    <w:embedItalic r:id="rId10" w:fontKey="{00275C96-E13F-46AB-93D4-5C6C60B6A1D4}"/>
    <w:embedBoldItalic r:id="rId11" w:fontKey="{9C74DD86-8340-4B93-9E31-CC7E95A18ACF}"/>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0F68ADA4-0769-4532-A177-80DC4951A92B}"/>
  </w:font>
  <w:font w:name="MS Mincho">
    <w:altName w:val="ＭＳ 明朝"/>
    <w:panose1 w:val="02020609040205080304"/>
    <w:charset w:val="80"/>
    <w:family w:val="modern"/>
    <w:pitch w:val="fixed"/>
    <w:sig w:usb0="E00002FF" w:usb1="6AC7FDFB" w:usb2="08000012" w:usb3="00000000" w:csb0="0002009F" w:csb1="00000000"/>
    <w:embedRegular r:id="rId13" w:subsetted="1" w:fontKey="{DD82987D-E9BF-4325-8F7B-31E83C1EB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7"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4" behindDoc="0" locked="0" layoutInCell="1" hidden="0" allowOverlap="1" wp14:anchorId="0D946F92" wp14:editId="1288DED4">
              <wp:simplePos x="0" y="0"/>
              <wp:positionH relativeFrom="column">
                <wp:posOffset>3263900</wp:posOffset>
              </wp:positionH>
              <wp:positionV relativeFrom="paragraph">
                <wp:posOffset>0</wp:posOffset>
              </wp:positionV>
              <wp:extent cx="472440" cy="472440"/>
              <wp:effectExtent l="0" t="0" r="0" b="0"/>
              <wp:wrapNone/>
              <wp:docPr id="1647751255" name="Rectangle 1647751255"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906C72C"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D946F92" id="Rectangle 1647751255" o:spid="_x0000_s1027" alt="OFFICIAL" style="position:absolute;margin-left:257pt;margin-top:0;width:37.2pt;height:37.2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DwHumCtAEAAFUDAAAOAAAAAAAAAAAAAAAAAC4CAABkcnMvZTJvRG9j&#10;LnhtbFBLAQItABQABgAIAAAAIQBu48IW3QAAAAcBAAAPAAAAAAAAAAAAAAAAAA4EAABkcnMvZG93&#10;bnJldi54bWxQSwUGAAAAAAQABADzAAAAGAUAAAAA&#10;" filled="f" stroked="f">
              <v:textbox inset="0,0,0,15pt">
                <w:txbxContent>
                  <w:p w14:paraId="6906C72C"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C8A9" w14:textId="77777777" w:rsidR="00FE1707" w:rsidRDefault="00FE1707" w:rsidP="00FE1707">
    <w:pPr>
      <w:jc w:val="center"/>
    </w:pPr>
    <w:r w:rsidRPr="2B206AF6">
      <w:t>OFFICIAL</w:t>
    </w:r>
  </w:p>
  <w:p w14:paraId="000001C4" w14:textId="467400E1" w:rsidR="0033162C" w:rsidRPr="00FE1707" w:rsidRDefault="00FE1707" w:rsidP="00FE1707">
    <w:r>
      <w:t>Master Schedule of Events</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5" w14:textId="77777777" w:rsidR="0033162C" w:rsidRDefault="00E167A1">
    <w:pPr>
      <w:pBdr>
        <w:top w:val="nil"/>
        <w:left w:val="nil"/>
        <w:bottom w:val="nil"/>
        <w:right w:val="nil"/>
        <w:between w:val="nil"/>
      </w:pBdr>
      <w:spacing w:before="240" w:after="240"/>
      <w:jc w:val="left"/>
      <w:rPr>
        <w:rFonts w:ascii="Public Sans Light" w:eastAsia="Public Sans Light" w:hAnsi="Public Sans Light" w:cs="Public Sans Light"/>
        <w:szCs w:val="22"/>
      </w:rPr>
    </w:pPr>
    <w:r>
      <w:rPr>
        <w:noProof/>
      </w:rPr>
      <mc:AlternateContent>
        <mc:Choice Requires="wps">
          <w:drawing>
            <wp:anchor distT="0" distB="0" distL="0" distR="0" simplePos="0" relativeHeight="251658243" behindDoc="0" locked="0" layoutInCell="1" hidden="0" allowOverlap="1" wp14:anchorId="2180E910" wp14:editId="6979D238">
              <wp:simplePos x="0" y="0"/>
              <wp:positionH relativeFrom="column">
                <wp:posOffset>3263900</wp:posOffset>
              </wp:positionH>
              <wp:positionV relativeFrom="paragraph">
                <wp:posOffset>0</wp:posOffset>
              </wp:positionV>
              <wp:extent cx="472440" cy="472440"/>
              <wp:effectExtent l="0" t="0" r="0" b="0"/>
              <wp:wrapNone/>
              <wp:docPr id="1647751248" name="Rectangle 164775124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AF65A07"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180E910" id="Rectangle 1647751248" o:spid="_x0000_s1029" alt="OFFICIAL" style="position:absolute;margin-left:257pt;margin-top:0;width:37.2pt;height:37.2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CLX5ortAEAAFUDAAAOAAAAAAAAAAAAAAAAAC4CAABkcnMvZTJvRG9j&#10;LnhtbFBLAQItABQABgAIAAAAIQBu48IW3QAAAAcBAAAPAAAAAAAAAAAAAAAAAA4EAABkcnMvZG93&#10;bnJldi54bWxQSwUGAAAAAAQABADzAAAAGAUAAAAA&#10;" filled="f" stroked="f">
              <v:textbox inset="0,0,0,15pt">
                <w:txbxContent>
                  <w:p w14:paraId="4AF65A07"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p w14:paraId="000001C6"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B"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9" behindDoc="0" locked="0" layoutInCell="1" hidden="0" allowOverlap="1" wp14:anchorId="3E8118FC" wp14:editId="79A842C3">
              <wp:simplePos x="0" y="0"/>
              <wp:positionH relativeFrom="column">
                <wp:posOffset>3263900</wp:posOffset>
              </wp:positionH>
              <wp:positionV relativeFrom="paragraph">
                <wp:posOffset>0</wp:posOffset>
              </wp:positionV>
              <wp:extent cx="472440" cy="472440"/>
              <wp:effectExtent l="0" t="0" r="0" b="0"/>
              <wp:wrapNone/>
              <wp:docPr id="1647751252" name="Rectangle 164775125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D390BBE"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3E8118FC" id="Rectangle 1647751252" o:spid="_x0000_s1031" alt="OFFICIAL" style="position:absolute;margin-left:257pt;margin-top:0;width:37.2pt;height:37.2pt;z-index:251658249;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BHmn4LtAEAAFUDAAAOAAAAAAAAAAAAAAAAAC4CAABkcnMvZTJvRG9j&#10;LnhtbFBLAQItABQABgAIAAAAIQBu48IW3QAAAAcBAAAPAAAAAAAAAAAAAAAAAA4EAABkcnMvZG93&#10;bnJldi54bWxQSwUGAAAAAAQABADzAAAAGAUAAAAA&#10;" filled="f" stroked="f">
              <v:textbox inset="0,0,0,15pt">
                <w:txbxContent>
                  <w:p w14:paraId="3D390BBE"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765CA" w14:textId="77777777" w:rsidR="00FE1707" w:rsidRDefault="00FE1707" w:rsidP="00FE1707">
    <w:pPr>
      <w:jc w:val="center"/>
    </w:pPr>
    <w:r w:rsidRPr="2B206AF6">
      <w:t>OFFICIAL</w:t>
    </w:r>
  </w:p>
  <w:p w14:paraId="000001C9" w14:textId="001DA772" w:rsidR="0033162C" w:rsidRPr="00FE1707" w:rsidRDefault="00FE1707" w:rsidP="00FE1707">
    <w:r>
      <w:t>Master Schedule of Events</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A" w14:textId="77777777" w:rsidR="0033162C" w:rsidRDefault="00E167A1">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8" behindDoc="0" locked="0" layoutInCell="1" hidden="0" allowOverlap="1" wp14:anchorId="053E2F19" wp14:editId="3DA1757C">
              <wp:simplePos x="0" y="0"/>
              <wp:positionH relativeFrom="column">
                <wp:posOffset>3263900</wp:posOffset>
              </wp:positionH>
              <wp:positionV relativeFrom="paragraph">
                <wp:posOffset>0</wp:posOffset>
              </wp:positionV>
              <wp:extent cx="472440" cy="472440"/>
              <wp:effectExtent l="0" t="0" r="0" b="0"/>
              <wp:wrapNone/>
              <wp:docPr id="1647751251" name="Rectangle 164775125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63D764"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53E2F19" id="Rectangle 1647751251" o:spid="_x0000_s1033" alt="OFFICIAL" style="position:absolute;margin-left:257pt;margin-top:0;width:37.2pt;height:37.2pt;z-index:25165824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" filled="f" stroked="f">
              <v:textbox inset="0,0,0,15pt">
                <w:txbxContent>
                  <w:p w14:paraId="1263D764" w14:textId="77777777" w:rsidR="0033162C" w:rsidRDefault="00E167A1">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4BE64" w14:textId="77777777" w:rsidR="008C0564" w:rsidRDefault="008C0564">
      <w:pPr>
        <w:spacing w:before="0"/>
      </w:pPr>
      <w:r>
        <w:separator/>
      </w:r>
    </w:p>
  </w:footnote>
  <w:footnote w:type="continuationSeparator" w:id="0">
    <w:p w14:paraId="42EE2E26" w14:textId="77777777" w:rsidR="008C0564" w:rsidRDefault="008C0564">
      <w:pPr>
        <w:spacing w:before="0"/>
      </w:pPr>
      <w:r>
        <w:continuationSeparator/>
      </w:r>
    </w:p>
  </w:footnote>
  <w:footnote w:type="continuationNotice" w:id="1">
    <w:p w14:paraId="6593AA1B" w14:textId="77777777" w:rsidR="008C0564" w:rsidRDefault="008C056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F"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2" behindDoc="0" locked="0" layoutInCell="1" hidden="0" allowOverlap="1" wp14:anchorId="6785F015" wp14:editId="1858467A">
              <wp:simplePos x="0" y="0"/>
              <wp:positionH relativeFrom="page">
                <wp:align>center</wp:align>
              </wp:positionH>
              <wp:positionV relativeFrom="page">
                <wp:align>top</wp:align>
              </wp:positionV>
              <wp:extent cx="472440" cy="472440"/>
              <wp:effectExtent l="0" t="0" r="0" b="0"/>
              <wp:wrapNone/>
              <wp:docPr id="1647751253" name="Rectangle 164775125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7455A76"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6785F015" id="Rectangle 1647751253" o:spid="_x0000_s1026" alt="OFFICIAL" style="position:absolute;margin-left:0;margin-top:0;width:37.2pt;height:37.2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07455A76" w14:textId="77777777" w:rsidR="0033162C" w:rsidRDefault="00E167A1">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D" w14:textId="77777777" w:rsidR="0033162C" w:rsidRDefault="00E167A1" w:rsidP="00DB5659">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E"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7D913A1" wp14:editId="4DD2CC32">
          <wp:simplePos x="0" y="0"/>
          <wp:positionH relativeFrom="margin">
            <wp:align>right</wp:align>
          </wp:positionH>
          <wp:positionV relativeFrom="margin">
            <wp:align>top</wp:align>
          </wp:positionV>
          <wp:extent cx="666000" cy="720000"/>
          <wp:effectExtent l="0" t="0" r="0" b="0"/>
          <wp:wrapNone/>
          <wp:docPr id="1647751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1" behindDoc="0" locked="0" layoutInCell="1" hidden="0" allowOverlap="1" wp14:anchorId="2AF089A9" wp14:editId="68DDD6A8">
              <wp:simplePos x="0" y="0"/>
              <wp:positionH relativeFrom="page">
                <wp:align>right</wp:align>
              </wp:positionH>
              <wp:positionV relativeFrom="page">
                <wp:posOffset>1462089</wp:posOffset>
              </wp:positionV>
              <wp:extent cx="7588575" cy="172575"/>
              <wp:effectExtent l="0" t="0" r="0" b="0"/>
              <wp:wrapTopAndBottom distT="71755" distB="71755"/>
              <wp:docPr id="1647751254" name="Rectangle 164775125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582BC34D" w14:textId="77777777" w:rsidR="0033162C" w:rsidRDefault="0033162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AF089A9" id="Rectangle 1647751254" o:spid="_x0000_s1028" style="position:absolute;margin-left:546.35pt;margin-top:115.15pt;width:597.55pt;height:13.6pt;z-index:251658241;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582BC34D" w14:textId="77777777" w:rsidR="0033162C" w:rsidRDefault="0033162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2"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7" behindDoc="0" locked="0" layoutInCell="1" hidden="0" allowOverlap="1" wp14:anchorId="01828C28" wp14:editId="08479DE5">
              <wp:simplePos x="0" y="0"/>
              <wp:positionH relativeFrom="page">
                <wp:align>center</wp:align>
              </wp:positionH>
              <wp:positionV relativeFrom="page">
                <wp:align>top</wp:align>
              </wp:positionV>
              <wp:extent cx="472440" cy="472440"/>
              <wp:effectExtent l="0" t="0" r="0" b="0"/>
              <wp:wrapNone/>
              <wp:docPr id="1647751249" name="Rectangle 164775124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BB4944B" w14:textId="77777777" w:rsidR="0033162C" w:rsidRDefault="00E167A1">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01828C28" id="Rectangle 1647751249" o:spid="_x0000_s1030" alt="OFFICIAL" style="position:absolute;margin-left:0;margin-top:0;width:37.2pt;height:37.2pt;z-index:251658247;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Prlo4u1AQAAVQMAAA4AAAAAAAAAAAAAAAAALgIAAGRycy9lMm9Eb2Mu&#10;eG1sUEsBAi0AFAAGAAgAAAAhACkFsajbAAAAAwEAAA8AAAAAAAAAAAAAAAAADwQAAGRycy9kb3du&#10;cmV2LnhtbFBLBQYAAAAABAAEAPMAAAAXBQAAAAA=&#10;" filled="f" stroked="f">
              <v:textbox inset="0,15pt,0,0">
                <w:txbxContent>
                  <w:p w14:paraId="0BB4944B" w14:textId="77777777" w:rsidR="0033162C" w:rsidRDefault="00E167A1">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0" w14:textId="77777777" w:rsidR="0033162C" w:rsidRDefault="00E167A1" w:rsidP="00FE1707">
    <w:pPr>
      <w:jc w:val="center"/>
      <w:rPr>
        <w:color w:val="22272B"/>
      </w:rPr>
    </w:pPr>
    <w:r>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1" w14:textId="77777777" w:rsidR="0033162C" w:rsidRDefault="00E167A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w:drawing>
        <wp:anchor distT="0" distB="0" distL="0" distR="0" simplePos="0" relativeHeight="251658245" behindDoc="1" locked="0" layoutInCell="1" hidden="0" allowOverlap="1" wp14:anchorId="471638D0" wp14:editId="3A8E54B6">
          <wp:simplePos x="0" y="0"/>
          <wp:positionH relativeFrom="margin">
            <wp:posOffset>8120380</wp:posOffset>
          </wp:positionH>
          <wp:positionV relativeFrom="topMargin">
            <wp:align>bottom</wp:align>
          </wp:positionV>
          <wp:extent cx="666000" cy="720000"/>
          <wp:effectExtent l="0" t="0" r="0" b="0"/>
          <wp:wrapNone/>
          <wp:docPr id="16477512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6" behindDoc="0" locked="0" layoutInCell="1" hidden="0" allowOverlap="1" wp14:anchorId="01549919" wp14:editId="2581F26E">
              <wp:simplePos x="0" y="0"/>
              <wp:positionH relativeFrom="page">
                <wp:align>right</wp:align>
              </wp:positionH>
              <wp:positionV relativeFrom="page">
                <wp:posOffset>1462089</wp:posOffset>
              </wp:positionV>
              <wp:extent cx="7588575" cy="172575"/>
              <wp:effectExtent l="0" t="0" r="0" b="0"/>
              <wp:wrapTopAndBottom distT="71755" distB="71755"/>
              <wp:docPr id="1647751250" name="Rectangle 164775125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CF564E9" w14:textId="77777777" w:rsidR="0033162C" w:rsidRDefault="0033162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1549919" id="Rectangle 1647751250" o:spid="_x0000_s1032" style="position:absolute;margin-left:546.35pt;margin-top:115.15pt;width:597.55pt;height:13.6pt;z-index:251658246;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zd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kY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FJNPN22AQAAYwMAAA4AAAAAAAAAAAAAAAAALgIAAGRycy9lMm9E&#10;b2MueG1sUEsBAi0AFAAGAAgAAAAhAMNRVrrdAAAACQEAAA8AAAAAAAAAAAAAAAAAEAQAAGRycy9k&#10;b3ducmV2LnhtbFBLBQYAAAAABAAEAPMAAAAaBQAAAAA=&#10;" filled="f" stroked="f">
              <v:textbox inset="2.53958mm,2.53958mm,2.53958mm,2.53958mm">
                <w:txbxContent>
                  <w:p w14:paraId="0CF564E9" w14:textId="77777777" w:rsidR="0033162C" w:rsidRDefault="0033162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44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3" w15:restartNumberingAfterBreak="0">
    <w:nsid w:val="4376545B"/>
    <w:multiLevelType w:val="multilevel"/>
    <w:tmpl w:val="D9762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6198839">
    <w:abstractNumId w:val="3"/>
  </w:num>
  <w:num w:numId="2" w16cid:durableId="16976543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38387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8880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23336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31819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0218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6002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9388786">
    <w:abstractNumId w:val="0"/>
  </w:num>
  <w:num w:numId="10" w16cid:durableId="8975884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2152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4029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436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6142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5172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2980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2247889">
    <w:abstractNumId w:val="2"/>
  </w:num>
  <w:num w:numId="18" w16cid:durableId="1293631631">
    <w:abstractNumId w:val="6"/>
  </w:num>
  <w:num w:numId="19" w16cid:durableId="22368902">
    <w:abstractNumId w:val="7"/>
  </w:num>
  <w:num w:numId="20" w16cid:durableId="749352066">
    <w:abstractNumId w:val="5"/>
  </w:num>
  <w:num w:numId="21" w16cid:durableId="659162829">
    <w:abstractNumId w:val="4"/>
  </w:num>
  <w:num w:numId="22" w16cid:durableId="402142135">
    <w:abstractNumId w:val="1"/>
  </w:num>
  <w:num w:numId="23" w16cid:durableId="5097567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A0"/>
    <w:rsid w:val="00094B1B"/>
    <w:rsid w:val="00256EEE"/>
    <w:rsid w:val="002B0C3A"/>
    <w:rsid w:val="0033162C"/>
    <w:rsid w:val="00380CE4"/>
    <w:rsid w:val="0038688E"/>
    <w:rsid w:val="004C789D"/>
    <w:rsid w:val="004E0F9B"/>
    <w:rsid w:val="006D422A"/>
    <w:rsid w:val="007226E7"/>
    <w:rsid w:val="0075251C"/>
    <w:rsid w:val="007752B2"/>
    <w:rsid w:val="007A2AA0"/>
    <w:rsid w:val="008300F7"/>
    <w:rsid w:val="008C0564"/>
    <w:rsid w:val="00901D3A"/>
    <w:rsid w:val="009E035A"/>
    <w:rsid w:val="00A35036"/>
    <w:rsid w:val="00A577D7"/>
    <w:rsid w:val="00AE12ED"/>
    <w:rsid w:val="00AF75F0"/>
    <w:rsid w:val="00B244ED"/>
    <w:rsid w:val="00B42B95"/>
    <w:rsid w:val="00BA305B"/>
    <w:rsid w:val="00D87508"/>
    <w:rsid w:val="00DB5659"/>
    <w:rsid w:val="00DF057D"/>
    <w:rsid w:val="00E167A1"/>
    <w:rsid w:val="00FE1707"/>
    <w:rsid w:val="59D2A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08BA6"/>
  <w15:docId w15:val="{8ADE908B-E91B-4293-A75B-BC52500B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ja-JP"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E1707"/>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rPr>
  </w:style>
  <w:style w:type="paragraph" w:styleId="Heading1">
    <w:name w:val="heading 1"/>
    <w:next w:val="BodyText"/>
    <w:link w:val="Heading1Char"/>
    <w:uiPriority w:val="9"/>
    <w:qFormat/>
    <w:rsid w:val="00FE1707"/>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rPr>
  </w:style>
  <w:style w:type="paragraph" w:styleId="Heading2">
    <w:name w:val="heading 2"/>
    <w:next w:val="BodyText"/>
    <w:link w:val="Heading2Char"/>
    <w:uiPriority w:val="9"/>
    <w:unhideWhenUsed/>
    <w:qFormat/>
    <w:rsid w:val="00FE1707"/>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rPr>
  </w:style>
  <w:style w:type="paragraph" w:styleId="Heading3">
    <w:name w:val="heading 3"/>
    <w:next w:val="BodyText"/>
    <w:link w:val="Heading3Char"/>
    <w:uiPriority w:val="9"/>
    <w:unhideWhenUsed/>
    <w:qFormat/>
    <w:rsid w:val="00FE1707"/>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rPr>
  </w:style>
  <w:style w:type="paragraph" w:styleId="Heading4">
    <w:name w:val="heading 4"/>
    <w:next w:val="BodyText"/>
    <w:link w:val="Heading4Char"/>
    <w:uiPriority w:val="9"/>
    <w:unhideWhenUsed/>
    <w:qFormat/>
    <w:rsid w:val="00FE1707"/>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rPr>
  </w:style>
  <w:style w:type="paragraph" w:styleId="Heading5">
    <w:name w:val="heading 5"/>
    <w:next w:val="BodyText"/>
    <w:link w:val="Heading5Char"/>
    <w:uiPriority w:val="9"/>
    <w:unhideWhenUsed/>
    <w:qFormat/>
    <w:rsid w:val="00FE1707"/>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FE1707"/>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FE1707"/>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FE1707"/>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E1707"/>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E1707"/>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rPr>
  </w:style>
  <w:style w:type="paragraph" w:styleId="TOC3">
    <w:name w:val="toc 3"/>
    <w:next w:val="BodyText"/>
    <w:uiPriority w:val="39"/>
    <w:rsid w:val="00FE1707"/>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rPr>
  </w:style>
  <w:style w:type="paragraph" w:styleId="TOC4">
    <w:name w:val="toc 4"/>
    <w:basedOn w:val="Normal"/>
    <w:next w:val="Normal"/>
    <w:uiPriority w:val="39"/>
    <w:semiHidden/>
    <w:rsid w:val="00FE1707"/>
    <w:pPr>
      <w:spacing w:after="100"/>
      <w:ind w:left="660"/>
    </w:pPr>
  </w:style>
  <w:style w:type="paragraph" w:styleId="TOC5">
    <w:name w:val="toc 5"/>
    <w:basedOn w:val="Normal"/>
    <w:next w:val="Normal"/>
    <w:uiPriority w:val="39"/>
    <w:semiHidden/>
    <w:rsid w:val="00FE1707"/>
    <w:pPr>
      <w:spacing w:after="100"/>
      <w:ind w:left="880"/>
    </w:pPr>
  </w:style>
  <w:style w:type="paragraph" w:styleId="TOC6">
    <w:name w:val="toc 6"/>
    <w:basedOn w:val="Normal"/>
    <w:next w:val="Normal"/>
    <w:uiPriority w:val="39"/>
    <w:semiHidden/>
    <w:rsid w:val="00FE1707"/>
    <w:pPr>
      <w:spacing w:after="100"/>
      <w:ind w:left="1100"/>
    </w:pPr>
  </w:style>
  <w:style w:type="paragraph" w:styleId="TOC7">
    <w:name w:val="toc 7"/>
    <w:basedOn w:val="Normal"/>
    <w:next w:val="Normal"/>
    <w:uiPriority w:val="39"/>
    <w:semiHidden/>
    <w:rsid w:val="00FE1707"/>
    <w:pPr>
      <w:spacing w:after="100"/>
      <w:ind w:left="1320"/>
    </w:pPr>
  </w:style>
  <w:style w:type="paragraph" w:styleId="TOC8">
    <w:name w:val="toc 8"/>
    <w:basedOn w:val="Normal"/>
    <w:next w:val="Normal"/>
    <w:uiPriority w:val="39"/>
    <w:semiHidden/>
    <w:rsid w:val="00FE1707"/>
    <w:pPr>
      <w:spacing w:after="100"/>
      <w:ind w:left="1540"/>
    </w:pPr>
  </w:style>
  <w:style w:type="paragraph" w:styleId="TOC9">
    <w:name w:val="toc 9"/>
    <w:basedOn w:val="Normal"/>
    <w:next w:val="Normal"/>
    <w:uiPriority w:val="39"/>
    <w:semiHidden/>
    <w:rsid w:val="00FE1707"/>
    <w:pPr>
      <w:spacing w:after="100"/>
      <w:ind w:left="1600"/>
    </w:pPr>
  </w:style>
  <w:style w:type="character" w:customStyle="1" w:styleId="Heading1Char">
    <w:name w:val="Heading 1 Char"/>
    <w:basedOn w:val="DefaultParagraphFont"/>
    <w:link w:val="Heading1"/>
    <w:uiPriority w:val="9"/>
    <w:rsid w:val="00FE1707"/>
    <w:rPr>
      <w:rFonts w:ascii="Public Sans Light" w:eastAsia="Public Sans Light" w:hAnsi="Public Sans Light" w:cs="Public Sans Light"/>
      <w:color w:val="808080"/>
      <w:sz w:val="36"/>
      <w:lang w:val="en"/>
    </w:rPr>
  </w:style>
  <w:style w:type="paragraph" w:styleId="TOCHeading">
    <w:name w:val="TOC Heading"/>
    <w:next w:val="BodyText"/>
    <w:uiPriority w:val="39"/>
    <w:qFormat/>
    <w:rsid w:val="00FE1707"/>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rPr>
  </w:style>
  <w:style w:type="paragraph" w:styleId="Index1">
    <w:name w:val="index 1"/>
    <w:basedOn w:val="Normal"/>
    <w:next w:val="Normal"/>
    <w:uiPriority w:val="99"/>
    <w:semiHidden/>
    <w:rsid w:val="00FE1707"/>
    <w:pPr>
      <w:ind w:left="220" w:hanging="220"/>
    </w:pPr>
  </w:style>
  <w:style w:type="paragraph" w:styleId="Index2">
    <w:name w:val="index 2"/>
    <w:basedOn w:val="Normal"/>
    <w:next w:val="Normal"/>
    <w:uiPriority w:val="99"/>
    <w:semiHidden/>
    <w:rsid w:val="00FE1707"/>
    <w:pPr>
      <w:ind w:left="440" w:hanging="220"/>
    </w:pPr>
  </w:style>
  <w:style w:type="paragraph" w:styleId="Index3">
    <w:name w:val="index 3"/>
    <w:basedOn w:val="Normal"/>
    <w:next w:val="Normal"/>
    <w:uiPriority w:val="99"/>
    <w:semiHidden/>
    <w:rsid w:val="00FE1707"/>
    <w:pPr>
      <w:ind w:left="660" w:hanging="220"/>
    </w:pPr>
  </w:style>
  <w:style w:type="paragraph" w:styleId="Index4">
    <w:name w:val="index 4"/>
    <w:basedOn w:val="Normal"/>
    <w:next w:val="Normal"/>
    <w:uiPriority w:val="99"/>
    <w:semiHidden/>
    <w:rsid w:val="00FE1707"/>
    <w:pPr>
      <w:ind w:left="880" w:hanging="220"/>
    </w:pPr>
  </w:style>
  <w:style w:type="paragraph" w:styleId="Index5">
    <w:name w:val="index 5"/>
    <w:basedOn w:val="Normal"/>
    <w:next w:val="Normal"/>
    <w:uiPriority w:val="99"/>
    <w:semiHidden/>
    <w:rsid w:val="00FE1707"/>
    <w:pPr>
      <w:ind w:left="1100" w:hanging="220"/>
    </w:pPr>
  </w:style>
  <w:style w:type="paragraph" w:styleId="Index6">
    <w:name w:val="index 6"/>
    <w:basedOn w:val="Normal"/>
    <w:next w:val="Normal"/>
    <w:uiPriority w:val="99"/>
    <w:semiHidden/>
    <w:rsid w:val="00FE1707"/>
    <w:pPr>
      <w:ind w:left="1320" w:hanging="220"/>
    </w:pPr>
  </w:style>
  <w:style w:type="paragraph" w:styleId="Index7">
    <w:name w:val="index 7"/>
    <w:basedOn w:val="Normal"/>
    <w:next w:val="Normal"/>
    <w:uiPriority w:val="99"/>
    <w:semiHidden/>
    <w:rsid w:val="00FE1707"/>
    <w:pPr>
      <w:ind w:left="1540" w:hanging="220"/>
    </w:pPr>
  </w:style>
  <w:style w:type="paragraph" w:styleId="Index8">
    <w:name w:val="index 8"/>
    <w:basedOn w:val="Normal"/>
    <w:next w:val="Normal"/>
    <w:uiPriority w:val="99"/>
    <w:semiHidden/>
    <w:rsid w:val="00FE1707"/>
    <w:pPr>
      <w:ind w:left="1760" w:hanging="220"/>
    </w:pPr>
  </w:style>
  <w:style w:type="paragraph" w:styleId="Index9">
    <w:name w:val="index 9"/>
    <w:basedOn w:val="Normal"/>
    <w:next w:val="Normal"/>
    <w:uiPriority w:val="99"/>
    <w:semiHidden/>
    <w:rsid w:val="00FE1707"/>
    <w:pPr>
      <w:ind w:left="1980" w:hanging="220"/>
    </w:pPr>
  </w:style>
  <w:style w:type="paragraph" w:styleId="Header">
    <w:name w:val="header"/>
    <w:link w:val="HeaderChar"/>
    <w:uiPriority w:val="99"/>
    <w:rsid w:val="00FE1707"/>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rPr>
  </w:style>
  <w:style w:type="character" w:customStyle="1" w:styleId="HeaderChar">
    <w:name w:val="Header Char"/>
    <w:basedOn w:val="DefaultParagraphFont"/>
    <w:link w:val="Header"/>
    <w:uiPriority w:val="99"/>
    <w:rsid w:val="00FE1707"/>
    <w:rPr>
      <w:rFonts w:ascii="Public Sans Light" w:eastAsia="Public Sans Light" w:hAnsi="Public Sans Light" w:cs="Public Sans Light"/>
      <w:color w:val="22272B" w:themeColor="text1"/>
      <w:sz w:val="18"/>
    </w:rPr>
  </w:style>
  <w:style w:type="paragraph" w:styleId="Footer">
    <w:name w:val="footer"/>
    <w:link w:val="FooterChar"/>
    <w:uiPriority w:val="99"/>
    <w:rsid w:val="00FE1707"/>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rPr>
  </w:style>
  <w:style w:type="character" w:customStyle="1" w:styleId="FooterChar">
    <w:name w:val="Footer Char"/>
    <w:basedOn w:val="DefaultParagraphFont"/>
    <w:link w:val="Footer"/>
    <w:uiPriority w:val="99"/>
    <w:rsid w:val="00FE1707"/>
    <w:rPr>
      <w:rFonts w:ascii="Public Sans Light" w:eastAsia="Public Sans Light" w:hAnsi="Public Sans Light" w:cs="Public Sans Light"/>
      <w:color w:val="22272B" w:themeColor="text1"/>
      <w:sz w:val="18"/>
    </w:rPr>
  </w:style>
  <w:style w:type="character" w:styleId="PlaceholderText">
    <w:name w:val="Placeholder Text"/>
    <w:basedOn w:val="DefaultParagraphFont"/>
    <w:uiPriority w:val="99"/>
    <w:semiHidden/>
    <w:rsid w:val="00FE1707"/>
    <w:rPr>
      <w:color w:val="808080"/>
    </w:rPr>
  </w:style>
  <w:style w:type="character" w:styleId="Emphasis">
    <w:name w:val="Emphasis"/>
    <w:aliases w:val="Italic"/>
    <w:basedOn w:val="DefaultParagraphFont"/>
    <w:uiPriority w:val="19"/>
    <w:qFormat/>
    <w:rsid w:val="00FE1707"/>
    <w:rPr>
      <w:i/>
      <w:iCs/>
    </w:rPr>
  </w:style>
  <w:style w:type="character" w:styleId="Strong">
    <w:name w:val="Strong"/>
    <w:aliases w:val="Bold"/>
    <w:basedOn w:val="DefaultParagraphFont"/>
    <w:uiPriority w:val="22"/>
    <w:qFormat/>
    <w:rsid w:val="00FE1707"/>
    <w:rPr>
      <w:b/>
      <w:bCs/>
    </w:rPr>
  </w:style>
  <w:style w:type="paragraph" w:styleId="ListBullet">
    <w:name w:val="List Bullet"/>
    <w:uiPriority w:val="10"/>
    <w:qFormat/>
    <w:rsid w:val="00FE1707"/>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E1707"/>
    <w:pPr>
      <w:numPr>
        <w:numId w:val="21"/>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rPr>
  </w:style>
  <w:style w:type="paragraph" w:styleId="FootnoteText">
    <w:name w:val="footnote text"/>
    <w:link w:val="FootnoteTextChar"/>
    <w:uiPriority w:val="99"/>
    <w:rsid w:val="00FE1707"/>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rPr>
  </w:style>
  <w:style w:type="character" w:customStyle="1" w:styleId="FootnoteTextChar">
    <w:name w:val="Footnote Text Char"/>
    <w:basedOn w:val="DefaultParagraphFont"/>
    <w:link w:val="FootnoteText"/>
    <w:uiPriority w:val="99"/>
    <w:rsid w:val="00FE1707"/>
    <w:rPr>
      <w:rFonts w:ascii="Public Sans Light" w:eastAsia="Public Sans Light" w:hAnsi="Public Sans Light" w:cs="Public Sans Light"/>
      <w:color w:val="22272B" w:themeColor="text1"/>
      <w:sz w:val="20"/>
      <w:szCs w:val="20"/>
    </w:rPr>
  </w:style>
  <w:style w:type="character" w:styleId="FootnoteReference">
    <w:name w:val="footnote reference"/>
    <w:basedOn w:val="DefaultParagraphFont"/>
    <w:uiPriority w:val="99"/>
    <w:rsid w:val="00FE1707"/>
    <w:rPr>
      <w:color w:val="22272B" w:themeColor="text1"/>
      <w:vertAlign w:val="superscript"/>
    </w:rPr>
  </w:style>
  <w:style w:type="paragraph" w:styleId="BodyText">
    <w:name w:val="Body Text"/>
    <w:link w:val="BodyTextChar"/>
    <w:uiPriority w:val="7"/>
    <w:qFormat/>
    <w:rsid w:val="00FE1707"/>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rPr>
  </w:style>
  <w:style w:type="character" w:customStyle="1" w:styleId="BodyTextChar">
    <w:name w:val="Body Text Char"/>
    <w:basedOn w:val="DefaultParagraphFont"/>
    <w:link w:val="BodyText"/>
    <w:uiPriority w:val="7"/>
    <w:rsid w:val="00FE1707"/>
    <w:rPr>
      <w:rFonts w:ascii="Public Sans Light" w:eastAsia="Public Sans Light" w:hAnsi="Public Sans Light" w:cs="Public Sans Light"/>
      <w:color w:val="22272B" w:themeColor="text1"/>
    </w:rPr>
  </w:style>
  <w:style w:type="character" w:customStyle="1" w:styleId="Heading2Char">
    <w:name w:val="Heading 2 Char"/>
    <w:basedOn w:val="DefaultParagraphFont"/>
    <w:link w:val="Heading2"/>
    <w:uiPriority w:val="9"/>
    <w:rsid w:val="00FE1707"/>
    <w:rPr>
      <w:rFonts w:ascii="Public Sans Light" w:eastAsia="Public Sans Light" w:hAnsi="Public Sans Light" w:cs="Public Sans Light"/>
      <w:color w:val="D7153A"/>
      <w:sz w:val="28"/>
    </w:rPr>
  </w:style>
  <w:style w:type="character" w:customStyle="1" w:styleId="Heading3Char">
    <w:name w:val="Heading 3 Char"/>
    <w:basedOn w:val="DefaultParagraphFont"/>
    <w:link w:val="Heading3"/>
    <w:uiPriority w:val="9"/>
    <w:rsid w:val="00FE1707"/>
    <w:rPr>
      <w:rFonts w:asciiTheme="majorHAnsi" w:eastAsia="Public Sans Light" w:hAnsiTheme="majorHAnsi" w:cs="Public Sans Light"/>
      <w:color w:val="002664"/>
      <w:sz w:val="24"/>
    </w:rPr>
  </w:style>
  <w:style w:type="character" w:customStyle="1" w:styleId="Heading4Char">
    <w:name w:val="Heading 4 Char"/>
    <w:basedOn w:val="DefaultParagraphFont"/>
    <w:link w:val="Heading4"/>
    <w:uiPriority w:val="9"/>
    <w:rsid w:val="00FE1707"/>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FE1707"/>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FE1707"/>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FE1707"/>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FE1707"/>
    <w:rPr>
      <w:color w:val="22272B" w:themeColor="text1"/>
      <w:u w:val="single"/>
    </w:rPr>
  </w:style>
  <w:style w:type="paragraph" w:styleId="ListBullet2">
    <w:name w:val="List Bullet 2"/>
    <w:uiPriority w:val="10"/>
    <w:qFormat/>
    <w:rsid w:val="00FE1707"/>
    <w:pPr>
      <w:numPr>
        <w:numId w:val="19"/>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E1707"/>
    <w:pPr>
      <w:numPr>
        <w:numId w:val="2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E1707"/>
  </w:style>
  <w:style w:type="paragraph" w:styleId="ListNumber3">
    <w:name w:val="List Number 3"/>
    <w:uiPriority w:val="10"/>
    <w:qFormat/>
    <w:rsid w:val="00FE1707"/>
    <w:pPr>
      <w:numPr>
        <w:numId w:val="23"/>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E1707"/>
    <w:pPr>
      <w:numPr>
        <w:numId w:val="22"/>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E1707"/>
    <w:rPr>
      <w:sz w:val="16"/>
      <w:szCs w:val="16"/>
    </w:rPr>
  </w:style>
  <w:style w:type="paragraph" w:styleId="CommentText">
    <w:name w:val="annotation text"/>
    <w:basedOn w:val="Normal"/>
    <w:link w:val="CommentTextChar"/>
    <w:uiPriority w:val="99"/>
    <w:semiHidden/>
    <w:rsid w:val="00FE1707"/>
  </w:style>
  <w:style w:type="character" w:customStyle="1" w:styleId="CommentTextChar">
    <w:name w:val="Comment Text Char"/>
    <w:basedOn w:val="DefaultParagraphFont"/>
    <w:link w:val="CommentText"/>
    <w:uiPriority w:val="99"/>
    <w:semiHidden/>
    <w:rsid w:val="00FE1707"/>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FE1707"/>
    <w:rPr>
      <w:b/>
      <w:bCs/>
    </w:rPr>
  </w:style>
  <w:style w:type="character" w:customStyle="1" w:styleId="CommentSubjectChar">
    <w:name w:val="Comment Subject Char"/>
    <w:basedOn w:val="CommentTextChar"/>
    <w:link w:val="CommentSubject"/>
    <w:uiPriority w:val="99"/>
    <w:semiHidden/>
    <w:rsid w:val="00FE1707"/>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FE1707"/>
    <w:rPr>
      <w:rFonts w:ascii="Segoe UI" w:hAnsi="Segoe UI" w:cs="Segoe UI"/>
      <w:szCs w:val="18"/>
    </w:rPr>
  </w:style>
  <w:style w:type="character" w:customStyle="1" w:styleId="BalloonTextChar">
    <w:name w:val="Balloon Text Char"/>
    <w:basedOn w:val="DefaultParagraphFont"/>
    <w:link w:val="BalloonText"/>
    <w:uiPriority w:val="99"/>
    <w:semiHidden/>
    <w:rsid w:val="00FE1707"/>
    <w:rPr>
      <w:rFonts w:ascii="Segoe UI" w:eastAsia="Calibri" w:hAnsi="Segoe UI" w:cs="Segoe UI"/>
      <w:color w:val="D7153A"/>
      <w:sz w:val="18"/>
      <w:szCs w:val="18"/>
    </w:rPr>
  </w:style>
  <w:style w:type="paragraph" w:customStyle="1" w:styleId="Introduction">
    <w:name w:val="Introduction"/>
    <w:next w:val="BodyText"/>
    <w:uiPriority w:val="8"/>
    <w:qFormat/>
    <w:rsid w:val="00FE1707"/>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rPr>
  </w:style>
  <w:style w:type="paragraph" w:styleId="Caption">
    <w:name w:val="caption"/>
    <w:next w:val="BodyText"/>
    <w:uiPriority w:val="35"/>
    <w:qFormat/>
    <w:rsid w:val="00FE1707"/>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E1707"/>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rPr>
  </w:style>
  <w:style w:type="paragraph" w:customStyle="1" w:styleId="HeaderFooterSensitivityLabelSpace">
    <w:name w:val="Header&amp;Footer Sensitivity Label Space"/>
    <w:next w:val="Header"/>
    <w:uiPriority w:val="99"/>
    <w:rsid w:val="00FE1707"/>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rPr>
  </w:style>
  <w:style w:type="character" w:customStyle="1" w:styleId="TitleChar">
    <w:name w:val="Title Char"/>
    <w:basedOn w:val="DefaultParagraphFont"/>
    <w:link w:val="Title"/>
    <w:uiPriority w:val="10"/>
    <w:rsid w:val="00FE1707"/>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E1707"/>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E1707"/>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FE1707"/>
  </w:style>
  <w:style w:type="character" w:styleId="UnresolvedMention">
    <w:name w:val="Unresolved Mention"/>
    <w:basedOn w:val="DefaultParagraphFont"/>
    <w:uiPriority w:val="99"/>
    <w:semiHidden/>
    <w:unhideWhenUsed/>
    <w:rsid w:val="00FE1707"/>
    <w:rPr>
      <w:color w:val="605E5C"/>
      <w:shd w:val="clear" w:color="auto" w:fill="E1DFDD"/>
    </w:rPr>
  </w:style>
  <w:style w:type="paragraph" w:styleId="TableofFigures">
    <w:name w:val="table of figures"/>
    <w:next w:val="BodyText"/>
    <w:uiPriority w:val="99"/>
    <w:semiHidden/>
    <w:rsid w:val="00FE1707"/>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rPr>
  </w:style>
  <w:style w:type="character" w:customStyle="1" w:styleId="BoldItalic">
    <w:name w:val="Bold Italic"/>
    <w:basedOn w:val="DefaultParagraphFont"/>
    <w:uiPriority w:val="22"/>
    <w:qFormat/>
    <w:rsid w:val="00FE1707"/>
    <w:rPr>
      <w:b/>
      <w:i/>
    </w:rPr>
  </w:style>
  <w:style w:type="character" w:customStyle="1" w:styleId="EndnoteTextChar">
    <w:name w:val="Endnote Text Char"/>
    <w:basedOn w:val="DefaultParagraphFont"/>
    <w:link w:val="EndnoteText"/>
    <w:uiPriority w:val="99"/>
    <w:semiHidden/>
    <w:rsid w:val="00FE1707"/>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FE1707"/>
    <w:rPr>
      <w:vertAlign w:val="superscript"/>
    </w:rPr>
  </w:style>
  <w:style w:type="paragraph" w:styleId="Date">
    <w:name w:val="Date"/>
    <w:next w:val="BodyText"/>
    <w:link w:val="DateChar"/>
    <w:uiPriority w:val="3"/>
    <w:qFormat/>
    <w:rsid w:val="00FE1707"/>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rPr>
  </w:style>
  <w:style w:type="table" w:styleId="ListTable3-Accent3">
    <w:name w:val="List Table 3 Accent 3"/>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E1707"/>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rPr>
  </w:style>
  <w:style w:type="character" w:customStyle="1" w:styleId="DateChar">
    <w:name w:val="Date Char"/>
    <w:basedOn w:val="DefaultParagraphFont"/>
    <w:link w:val="Date"/>
    <w:uiPriority w:val="3"/>
    <w:rsid w:val="00FE1707"/>
    <w:rPr>
      <w:rFonts w:ascii="Public Sans Light" w:eastAsia="Public Sans Light" w:hAnsi="Public Sans Light" w:cs="Public Sans Light"/>
      <w:color w:val="22272B" w:themeColor="text1"/>
    </w:rPr>
  </w:style>
  <w:style w:type="table" w:styleId="ListTable3-Accent1">
    <w:name w:val="List Table 3 Accent 1"/>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E1707"/>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rPr>
  </w:style>
  <w:style w:type="character" w:customStyle="1" w:styleId="QuoteChar">
    <w:name w:val="Quote Char"/>
    <w:aliases w:val="Pull out quote Char"/>
    <w:basedOn w:val="DefaultParagraphFont"/>
    <w:link w:val="Quote"/>
    <w:uiPriority w:val="29"/>
    <w:rsid w:val="00FE1707"/>
    <w:rPr>
      <w:rFonts w:ascii="Public Sans Light" w:eastAsia="Public Sans Light" w:hAnsi="Public Sans Light" w:cs="Public Sans Light"/>
      <w:color w:val="002664" w:themeColor="accent1"/>
      <w:sz w:val="28"/>
    </w:rPr>
  </w:style>
  <w:style w:type="table" w:styleId="ListTable3-Accent2">
    <w:name w:val="List Table 3 Accent 2"/>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E1707"/>
    <w:rPr>
      <w:iCs/>
      <w:color w:val="D7153A"/>
      <w:lang w:val="en-NZ" w:eastAsia="en-US"/>
    </w:rPr>
  </w:style>
  <w:style w:type="paragraph" w:styleId="ListParagraph">
    <w:name w:val="List Paragraph"/>
    <w:basedOn w:val="Normal"/>
    <w:uiPriority w:val="34"/>
    <w:qFormat/>
    <w:rsid w:val="00FE1707"/>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E1707"/>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FE1707"/>
    <w:pPr>
      <w:numPr>
        <w:numId w:val="17"/>
      </w:numPr>
    </w:pPr>
  </w:style>
  <w:style w:type="table" w:styleId="GridTable3-Accent5">
    <w:name w:val="Grid Table 3 Accent 5"/>
    <w:basedOn w:val="TableNormal"/>
    <w:uiPriority w:val="48"/>
    <w:rsid w:val="00FE1707"/>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eastAsia="Calibri"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E1707"/>
    <w:pPr>
      <w:spacing w:before="0" w:after="0" w:line="240" w:lineRule="auto"/>
      <w:jc w:val="left"/>
    </w:pPr>
    <w:rPr>
      <w:szCs w:val="24"/>
      <w:lang w:eastAsia="en-US"/>
    </w:rPr>
  </w:style>
  <w:style w:type="table" w:customStyle="1" w:styleId="NSWGovStyleTable">
    <w:name w:val="NSW Gov Style Table"/>
    <w:basedOn w:val="TableNormal"/>
    <w:uiPriority w:val="99"/>
    <w:rsid w:val="00FE1707"/>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KECk4C7vACrfa1I5FI8AWXUypw==">CgMxLjAaHwoBMBIaChgICVIUChJ0YWJsZS4zaWVmZm9ocnVobjAyCGguZ2pkZ3hzMg5oLnloa3ViM25nNHZ3YzgAciExZzR3NDZLU2hHWHZyc1VrN1FoYlQtZ0pnZUlVTkJ0SDY=</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C05852-D02B-4BD1-B12B-AC5CEF780B41}">
  <ds:schemaRefs>
    <ds:schemaRef ds:uri="http://schemas.microsoft.com/sharepoint/v3/contenttype/forms"/>
  </ds:schemaRefs>
</ds:datastoreItem>
</file>

<file path=customXml/itemProps3.xml><?xml version="1.0" encoding="utf-8"?>
<ds:datastoreItem xmlns:ds="http://schemas.openxmlformats.org/officeDocument/2006/customXml" ds:itemID="{75EF3AA3-CA7D-4CA2-9086-E3C677BC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FD647A-6D7D-4A73-8D5B-E159308E80CE}">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Stone</dc:creator>
  <cp:keywords/>
  <cp:lastModifiedBy>Michael Beyers</cp:lastModifiedBy>
  <cp:revision>10</cp:revision>
  <dcterms:created xsi:type="dcterms:W3CDTF">2023-07-25T22:41:00Z</dcterms:created>
  <dcterms:modified xsi:type="dcterms:W3CDTF">2025-06-24T01:44:00Z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ies>
</file>