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EBF75E" w14:textId="4632A5CF" w:rsidR="003F3F2B" w:rsidRDefault="00E657D8" w:rsidP="005D1AF5">
      <w:pPr>
        <w:pStyle w:val="Heading1"/>
      </w:pPr>
      <w:bookmarkStart w:id="0" w:name="_heading=h.gjdgxs" w:colFirst="0" w:colLast="0"/>
      <w:bookmarkEnd w:id="0"/>
      <w:r>
        <w:t>Appendix 2A</w:t>
      </w:r>
      <w:r w:rsidR="006E00B7">
        <w:t xml:space="preserve"> – Facilitator Guide</w:t>
      </w:r>
    </w:p>
    <w:p w14:paraId="041FF823" w14:textId="63B584E4" w:rsidR="003F3F2B" w:rsidRDefault="006E00B7" w:rsidP="005D1AF5">
      <w:pPr>
        <w:pStyle w:val="DescriptororName"/>
      </w:pPr>
      <w:r>
        <w:t>Tsunami Discussion Exercise</w:t>
      </w:r>
      <w:r w:rsidR="00E657D8">
        <w:t xml:space="preserve"> </w:t>
      </w:r>
    </w:p>
    <w:p w14:paraId="0A37501D" w14:textId="77777777" w:rsidR="003F3F2B" w:rsidRDefault="00E657D8">
      <w:pPr>
        <w:spacing w:after="160" w:line="259" w:lineRule="auto"/>
        <w:rPr>
          <w:rFonts w:ascii="Public Sans SemiBold" w:eastAsia="Public Sans SemiBold" w:hAnsi="Public Sans SemiBold" w:cs="Public Sans SemiBold"/>
          <w:color w:val="002664"/>
          <w:sz w:val="28"/>
          <w:szCs w:val="28"/>
        </w:rPr>
      </w:pPr>
      <w:r>
        <w:br w:type="page"/>
      </w:r>
    </w:p>
    <w:p w14:paraId="4725E463" w14:textId="281E1241" w:rsidR="003F3F2B" w:rsidRDefault="00E657D8" w:rsidP="006E00B7">
      <w:pPr>
        <w:pStyle w:val="Heading2"/>
      </w:pPr>
      <w:r>
        <w:lastRenderedPageBreak/>
        <w:t>Exercise [</w:t>
      </w:r>
      <w:r w:rsidR="006E00B7">
        <w:t>N</w:t>
      </w:r>
      <w:r>
        <w:t xml:space="preserve">ame] – </w:t>
      </w:r>
      <w:r w:rsidR="006E00B7">
        <w:t>F</w:t>
      </w:r>
      <w:r>
        <w:t xml:space="preserve">acilitator </w:t>
      </w:r>
      <w:r w:rsidR="006E00B7">
        <w:t>G</w:t>
      </w:r>
      <w:r>
        <w:t xml:space="preserve">uide </w:t>
      </w:r>
    </w:p>
    <w:p w14:paraId="5DAB6C7B" w14:textId="77777777" w:rsidR="003F3F2B" w:rsidRDefault="003F3F2B">
      <w:pPr>
        <w:pBdr>
          <w:top w:val="nil"/>
          <w:left w:val="nil"/>
          <w:bottom w:val="nil"/>
          <w:right w:val="nil"/>
          <w:between w:val="nil"/>
        </w:pBdr>
        <w:spacing w:after="120"/>
        <w:rPr>
          <w:rFonts w:ascii="Public Sans Light" w:eastAsia="Public Sans Light" w:hAnsi="Public Sans Light" w:cs="Public Sans Light"/>
          <w:color w:val="7030A0"/>
          <w:sz w:val="22"/>
          <w:szCs w:val="22"/>
        </w:rPr>
      </w:pPr>
    </w:p>
    <w:p w14:paraId="6227DA09" w14:textId="77777777" w:rsidR="006E00B7" w:rsidRPr="004178DD" w:rsidRDefault="006E00B7" w:rsidP="009436FF">
      <w:pPr>
        <w:pStyle w:val="BodyText"/>
        <w:rPr>
          <w:color w:val="auto"/>
        </w:rPr>
      </w:pPr>
      <w:r w:rsidRPr="004178DD">
        <w:rPr>
          <w:color w:val="auto"/>
        </w:rPr>
        <w:t>Date:</w:t>
      </w:r>
      <w:r>
        <w:rPr>
          <w:color w:val="auto"/>
        </w:rPr>
        <w:t xml:space="preserve"> </w:t>
      </w:r>
      <w:r w:rsidRPr="004178DD">
        <w:rPr>
          <w:rStyle w:val="GuidanceChar"/>
        </w:rPr>
        <w:t>[INSERT]</w:t>
      </w:r>
    </w:p>
    <w:p w14:paraId="2DE470A6" w14:textId="77777777" w:rsidR="006E00B7" w:rsidRPr="004178DD" w:rsidRDefault="006E00B7" w:rsidP="009436FF">
      <w:pPr>
        <w:pStyle w:val="BodyText"/>
        <w:rPr>
          <w:color w:val="auto"/>
        </w:rPr>
      </w:pPr>
      <w:r w:rsidRPr="004178DD">
        <w:rPr>
          <w:color w:val="auto"/>
        </w:rPr>
        <w:t>Time:</w:t>
      </w:r>
      <w:r>
        <w:rPr>
          <w:color w:val="auto"/>
        </w:rPr>
        <w:t xml:space="preserve"> </w:t>
      </w:r>
      <w:r w:rsidRPr="004178DD">
        <w:rPr>
          <w:rStyle w:val="GuidanceChar"/>
        </w:rPr>
        <w:t>[INSERT]</w:t>
      </w:r>
    </w:p>
    <w:p w14:paraId="2FC260EE" w14:textId="77777777" w:rsidR="006E00B7" w:rsidRPr="004178DD" w:rsidRDefault="006E00B7" w:rsidP="006E00B7">
      <w:pPr>
        <w:pStyle w:val="BodyText"/>
        <w:rPr>
          <w:color w:val="auto"/>
        </w:rPr>
      </w:pPr>
      <w:r w:rsidRPr="004178DD">
        <w:rPr>
          <w:color w:val="auto"/>
        </w:rPr>
        <w:t>Venue:</w:t>
      </w:r>
      <w:r>
        <w:rPr>
          <w:color w:val="auto"/>
        </w:rPr>
        <w:t xml:space="preserve"> </w:t>
      </w:r>
      <w:r w:rsidRPr="004178DD">
        <w:rPr>
          <w:rStyle w:val="GuidanceChar"/>
        </w:rPr>
        <w:t>[INSERT]</w:t>
      </w:r>
    </w:p>
    <w:tbl>
      <w:tblPr>
        <w:tblStyle w:val="a0"/>
        <w:tblW w:w="9016"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4A0" w:firstRow="1" w:lastRow="0" w:firstColumn="1" w:lastColumn="0" w:noHBand="0" w:noVBand="1"/>
      </w:tblPr>
      <w:tblGrid>
        <w:gridCol w:w="1555"/>
        <w:gridCol w:w="7461"/>
      </w:tblGrid>
      <w:tr w:rsidR="003F3F2B" w14:paraId="1D3F1C7D" w14:textId="77777777" w:rsidTr="006E00B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CBEDFD" w:themeFill="accent4"/>
          </w:tcPr>
          <w:p w14:paraId="4A146726" w14:textId="77777777" w:rsidR="003F3F2B" w:rsidRDefault="00E657D8" w:rsidP="006E00B7">
            <w:pPr>
              <w:pStyle w:val="BodyText"/>
            </w:pPr>
            <w:r>
              <w:t>Time</w:t>
            </w:r>
          </w:p>
        </w:tc>
        <w:tc>
          <w:tcPr>
            <w:tcW w:w="7461" w:type="dxa"/>
            <w:tcBorders>
              <w:top w:val="none" w:sz="0" w:space="0" w:color="auto"/>
              <w:left w:val="none" w:sz="0" w:space="0" w:color="auto"/>
              <w:bottom w:val="none" w:sz="0" w:space="0" w:color="auto"/>
              <w:right w:val="none" w:sz="0" w:space="0" w:color="auto"/>
            </w:tcBorders>
            <w:shd w:val="clear" w:color="auto" w:fill="CBEDFD" w:themeFill="accent4"/>
          </w:tcPr>
          <w:p w14:paraId="18283460" w14:textId="77777777" w:rsidR="003F3F2B" w:rsidRDefault="00E657D8" w:rsidP="006E00B7">
            <w:pPr>
              <w:pStyle w:val="BodyText"/>
              <w:cnfStyle w:val="100000000000" w:firstRow="1" w:lastRow="0" w:firstColumn="0" w:lastColumn="0" w:oddVBand="0" w:evenVBand="0" w:oddHBand="0" w:evenHBand="0" w:firstRowFirstColumn="0" w:firstRowLastColumn="0" w:lastRowFirstColumn="0" w:lastRowLastColumn="0"/>
            </w:pPr>
            <w:r>
              <w:t>Activity</w:t>
            </w:r>
          </w:p>
        </w:tc>
      </w:tr>
      <w:tr w:rsidR="003F3F2B" w14:paraId="3C211E23" w14:textId="77777777" w:rsidTr="006E0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auto"/>
          </w:tcPr>
          <w:p w14:paraId="00396079" w14:textId="77777777" w:rsidR="003F3F2B" w:rsidRDefault="00E657D8" w:rsidP="006E00B7">
            <w:pPr>
              <w:pStyle w:val="BodyText"/>
            </w:pPr>
            <w:r>
              <w:t>0830</w:t>
            </w:r>
          </w:p>
        </w:tc>
        <w:tc>
          <w:tcPr>
            <w:tcW w:w="7461" w:type="dxa"/>
            <w:tcBorders>
              <w:top w:val="none" w:sz="0" w:space="0" w:color="auto"/>
              <w:bottom w:val="none" w:sz="0" w:space="0" w:color="auto"/>
            </w:tcBorders>
            <w:shd w:val="clear" w:color="auto" w:fill="auto"/>
          </w:tcPr>
          <w:p w14:paraId="775D7C22" w14:textId="77777777" w:rsidR="003F3F2B" w:rsidRDefault="00E657D8" w:rsidP="006E00B7">
            <w:pPr>
              <w:pStyle w:val="BodyText"/>
              <w:cnfStyle w:val="000000100000" w:firstRow="0" w:lastRow="0" w:firstColumn="0" w:lastColumn="0" w:oddVBand="0" w:evenVBand="0" w:oddHBand="1" w:evenHBand="0" w:firstRowFirstColumn="0" w:firstRowLastColumn="0" w:lastRowFirstColumn="0" w:lastRowLastColumn="0"/>
            </w:pPr>
            <w:r>
              <w:t>Arrival and registration</w:t>
            </w:r>
          </w:p>
          <w:p w14:paraId="6D152A4B" w14:textId="77777777" w:rsidR="003F3F2B" w:rsidRDefault="00E657D8" w:rsidP="006E00B7">
            <w:pPr>
              <w:pStyle w:val="BodyText"/>
              <w:cnfStyle w:val="000000100000" w:firstRow="0" w:lastRow="0" w:firstColumn="0" w:lastColumn="0" w:oddVBand="0" w:evenVBand="0" w:oddHBand="1" w:evenHBand="0" w:firstRowFirstColumn="0" w:firstRowLastColumn="0" w:lastRowFirstColumn="0" w:lastRowLastColumn="0"/>
            </w:pPr>
            <w:r>
              <w:t>Encourage informal introductions</w:t>
            </w:r>
          </w:p>
        </w:tc>
      </w:tr>
      <w:tr w:rsidR="003F3F2B" w14:paraId="72D3F91A" w14:textId="77777777" w:rsidTr="006E00B7">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auto"/>
          </w:tcPr>
          <w:p w14:paraId="52F12AA1" w14:textId="77777777" w:rsidR="003F3F2B" w:rsidRDefault="00E657D8" w:rsidP="006E00B7">
            <w:pPr>
              <w:pStyle w:val="BodyText"/>
            </w:pPr>
            <w:r>
              <w:t>0900</w:t>
            </w:r>
          </w:p>
        </w:tc>
        <w:tc>
          <w:tcPr>
            <w:tcW w:w="7461" w:type="dxa"/>
            <w:shd w:val="clear" w:color="auto" w:fill="auto"/>
          </w:tcPr>
          <w:p w14:paraId="012D8098" w14:textId="77777777" w:rsidR="003F3F2B" w:rsidRPr="006E00B7" w:rsidRDefault="00E657D8" w:rsidP="006E00B7">
            <w:pPr>
              <w:pStyle w:val="BodyText"/>
              <w:cnfStyle w:val="000000000000" w:firstRow="0" w:lastRow="0" w:firstColumn="0" w:lastColumn="0" w:oddVBand="0" w:evenVBand="0" w:oddHBand="0" w:evenHBand="0" w:firstRowFirstColumn="0" w:firstRowLastColumn="0" w:lastRowFirstColumn="0" w:lastRowLastColumn="0"/>
            </w:pPr>
            <w:r w:rsidRPr="006E00B7">
              <w:t>Welcome (facilitator or host names)</w:t>
            </w:r>
          </w:p>
          <w:p w14:paraId="58247E54" w14:textId="77777777" w:rsidR="003F3F2B" w:rsidRPr="006E00B7" w:rsidRDefault="00E657D8" w:rsidP="006E00B7">
            <w:pPr>
              <w:pStyle w:val="BodyText"/>
              <w:cnfStyle w:val="000000000000" w:firstRow="0" w:lastRow="0" w:firstColumn="0" w:lastColumn="0" w:oddVBand="0" w:evenVBand="0" w:oddHBand="0" w:evenHBand="0" w:firstRowFirstColumn="0" w:firstRowLastColumn="0" w:lastRowFirstColumn="0" w:lastRowLastColumn="0"/>
            </w:pPr>
            <w:r w:rsidRPr="006E00B7">
              <w:t>Welcome/acknowledgement of Country (name)</w:t>
            </w:r>
          </w:p>
          <w:p w14:paraId="22BCC025" w14:textId="77777777" w:rsidR="003F3F2B" w:rsidRPr="006E00B7" w:rsidRDefault="00E657D8" w:rsidP="006E00B7">
            <w:pPr>
              <w:pStyle w:val="BodyText"/>
              <w:cnfStyle w:val="000000000000" w:firstRow="0" w:lastRow="0" w:firstColumn="0" w:lastColumn="0" w:oddVBand="0" w:evenVBand="0" w:oddHBand="0" w:evenHBand="0" w:firstRowFirstColumn="0" w:firstRowLastColumn="0" w:lastRowFirstColumn="0" w:lastRowLastColumn="0"/>
            </w:pPr>
            <w:r w:rsidRPr="006E00B7">
              <w:t>Agenda</w:t>
            </w:r>
          </w:p>
          <w:p w14:paraId="1F12ACC1" w14:textId="77777777" w:rsidR="003F3F2B" w:rsidRPr="006E00B7" w:rsidRDefault="00E657D8" w:rsidP="006E00B7">
            <w:pPr>
              <w:pStyle w:val="BodyText"/>
              <w:cnfStyle w:val="000000000000" w:firstRow="0" w:lastRow="0" w:firstColumn="0" w:lastColumn="0" w:oddVBand="0" w:evenVBand="0" w:oddHBand="0" w:evenHBand="0" w:firstRowFirstColumn="0" w:firstRowLastColumn="0" w:lastRowFirstColumn="0" w:lastRowLastColumn="0"/>
            </w:pPr>
            <w:r w:rsidRPr="006E00B7">
              <w:t>Housekeeping:</w:t>
            </w:r>
          </w:p>
          <w:p w14:paraId="63F7FBD7" w14:textId="77777777" w:rsidR="003F3F2B" w:rsidRDefault="00E657D8" w:rsidP="006E00B7">
            <w:pPr>
              <w:pStyle w:val="ListBullet"/>
              <w:cnfStyle w:val="000000000000" w:firstRow="0" w:lastRow="0" w:firstColumn="0" w:lastColumn="0" w:oddVBand="0" w:evenVBand="0" w:oddHBand="0" w:evenHBand="0" w:firstRowFirstColumn="0" w:firstRowLastColumn="0" w:lastRowFirstColumn="0" w:lastRowLastColumn="0"/>
            </w:pPr>
            <w:r>
              <w:t>emergencies and evacuation</w:t>
            </w:r>
          </w:p>
          <w:p w14:paraId="4A2F8B8E" w14:textId="77777777" w:rsidR="003F3F2B" w:rsidRDefault="00E657D8" w:rsidP="006E00B7">
            <w:pPr>
              <w:pStyle w:val="ListBullet"/>
              <w:cnfStyle w:val="000000000000" w:firstRow="0" w:lastRow="0" w:firstColumn="0" w:lastColumn="0" w:oddVBand="0" w:evenVBand="0" w:oddHBand="0" w:evenHBand="0" w:firstRowFirstColumn="0" w:firstRowLastColumn="0" w:lastRowFirstColumn="0" w:lastRowLastColumn="0"/>
            </w:pPr>
            <w:r>
              <w:t>toilets</w:t>
            </w:r>
          </w:p>
          <w:p w14:paraId="7373BAED" w14:textId="77777777" w:rsidR="003F3F2B" w:rsidRDefault="00E657D8" w:rsidP="006E00B7">
            <w:pPr>
              <w:pStyle w:val="ListBullet"/>
              <w:cnfStyle w:val="000000000000" w:firstRow="0" w:lastRow="0" w:firstColumn="0" w:lastColumn="0" w:oddVBand="0" w:evenVBand="0" w:oddHBand="0" w:evenHBand="0" w:firstRowFirstColumn="0" w:firstRowLastColumn="0" w:lastRowFirstColumn="0" w:lastRowLastColumn="0"/>
            </w:pPr>
            <w:r>
              <w:t>mobile phones</w:t>
            </w:r>
          </w:p>
          <w:p w14:paraId="5CDCE4FE" w14:textId="77777777" w:rsidR="003F3F2B" w:rsidRDefault="00E657D8" w:rsidP="006E00B7">
            <w:pPr>
              <w:pStyle w:val="ListBullet"/>
              <w:cnfStyle w:val="000000000000" w:firstRow="0" w:lastRow="0" w:firstColumn="0" w:lastColumn="0" w:oddVBand="0" w:evenVBand="0" w:oddHBand="0" w:evenHBand="0" w:firstRowFirstColumn="0" w:firstRowLastColumn="0" w:lastRowFirstColumn="0" w:lastRowLastColumn="0"/>
            </w:pPr>
            <w:r>
              <w:t>breaks and catering.</w:t>
            </w:r>
          </w:p>
        </w:tc>
      </w:tr>
      <w:tr w:rsidR="003F3F2B" w14:paraId="4E5B53C6" w14:textId="77777777" w:rsidTr="006E0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auto"/>
          </w:tcPr>
          <w:p w14:paraId="3B53631D" w14:textId="77777777" w:rsidR="003F3F2B" w:rsidRDefault="00E657D8" w:rsidP="006E00B7">
            <w:pPr>
              <w:pStyle w:val="BodyText"/>
            </w:pPr>
            <w:r>
              <w:t>0905</w:t>
            </w:r>
          </w:p>
        </w:tc>
        <w:tc>
          <w:tcPr>
            <w:tcW w:w="7461" w:type="dxa"/>
            <w:tcBorders>
              <w:top w:val="none" w:sz="0" w:space="0" w:color="auto"/>
              <w:bottom w:val="none" w:sz="0" w:space="0" w:color="auto"/>
            </w:tcBorders>
            <w:shd w:val="clear" w:color="auto" w:fill="auto"/>
          </w:tcPr>
          <w:p w14:paraId="2FC8C62C" w14:textId="77777777" w:rsidR="003F3F2B" w:rsidRPr="006E00B7" w:rsidRDefault="00E657D8" w:rsidP="006E00B7">
            <w:pPr>
              <w:pStyle w:val="BodyText"/>
              <w:cnfStyle w:val="000000100000" w:firstRow="0" w:lastRow="0" w:firstColumn="0" w:lastColumn="0" w:oddVBand="0" w:evenVBand="0" w:oddHBand="1" w:evenHBand="0" w:firstRowFirstColumn="0" w:firstRowLastColumn="0" w:lastRowFirstColumn="0" w:lastRowLastColumn="0"/>
              <w:rPr>
                <w:b/>
                <w:bCs/>
              </w:rPr>
            </w:pPr>
            <w:r w:rsidRPr="006E00B7">
              <w:rPr>
                <w:b/>
                <w:bCs/>
              </w:rPr>
              <w:t>Aim</w:t>
            </w:r>
          </w:p>
          <w:p w14:paraId="229F28E6" w14:textId="77777777" w:rsidR="006E00B7" w:rsidRDefault="006E00B7" w:rsidP="006E00B7">
            <w:pPr>
              <w:pStyle w:val="BodyText"/>
              <w:cnfStyle w:val="000000100000" w:firstRow="0" w:lastRow="0" w:firstColumn="0" w:lastColumn="0" w:oddVBand="0" w:evenVBand="0" w:oddHBand="1" w:evenHBand="0" w:firstRowFirstColumn="0" w:firstRowLastColumn="0" w:lastRowFirstColumn="0" w:lastRowLastColumn="0"/>
            </w:pPr>
            <w:r>
              <w:t>To evaluate LEMC/REMC arrangements for responding to a tsunami within the local area, in order to assess the effectiveness, readiness, and suitability of LEMC/REMC and Emergency Operations Centre (EOC) response and recovery plans.</w:t>
            </w:r>
          </w:p>
          <w:p w14:paraId="106DD217" w14:textId="77777777" w:rsidR="003F3F2B" w:rsidRPr="006E00B7" w:rsidRDefault="00E657D8" w:rsidP="006E00B7">
            <w:pPr>
              <w:pStyle w:val="BodyText"/>
              <w:cnfStyle w:val="000000100000" w:firstRow="0" w:lastRow="0" w:firstColumn="0" w:lastColumn="0" w:oddVBand="0" w:evenVBand="0" w:oddHBand="1" w:evenHBand="0" w:firstRowFirstColumn="0" w:firstRowLastColumn="0" w:lastRowFirstColumn="0" w:lastRowLastColumn="0"/>
              <w:rPr>
                <w:b/>
                <w:bCs/>
              </w:rPr>
            </w:pPr>
            <w:r w:rsidRPr="006E00B7">
              <w:rPr>
                <w:b/>
                <w:bCs/>
              </w:rPr>
              <w:t>Objectives</w:t>
            </w:r>
          </w:p>
          <w:p w14:paraId="709DE85D" w14:textId="77777777" w:rsidR="006E00B7" w:rsidRDefault="006E00B7" w:rsidP="006E00B7">
            <w:pPr>
              <w:pStyle w:val="ListNumber"/>
              <w:cnfStyle w:val="000000100000" w:firstRow="0" w:lastRow="0" w:firstColumn="0" w:lastColumn="0" w:oddVBand="0" w:evenVBand="0" w:oddHBand="1" w:evenHBand="0" w:firstRowFirstColumn="0" w:firstRowLastColumn="0" w:lastRowFirstColumn="0" w:lastRowLastColumn="0"/>
            </w:pPr>
            <w:r>
              <w:t>Ensure LEMC / REMC and EOC procedures are established for effective tsunami response.</w:t>
            </w:r>
          </w:p>
          <w:p w14:paraId="6F447A0B" w14:textId="77777777" w:rsidR="006E00B7" w:rsidRDefault="006E00B7" w:rsidP="006E00B7">
            <w:pPr>
              <w:pStyle w:val="ListNumber"/>
              <w:cnfStyle w:val="000000100000" w:firstRow="0" w:lastRow="0" w:firstColumn="0" w:lastColumn="0" w:oddVBand="0" w:evenVBand="0" w:oddHBand="1" w:evenHBand="0" w:firstRowFirstColumn="0" w:firstRowLastColumn="0" w:lastRowFirstColumn="0" w:lastRowLastColumn="0"/>
            </w:pPr>
            <w:r>
              <w:t>Assess the scope and effectiveness of tsunami procedures to handle diverse scenarios.</w:t>
            </w:r>
          </w:p>
          <w:p w14:paraId="65B78849" w14:textId="77777777" w:rsidR="006E00B7" w:rsidRDefault="006E00B7" w:rsidP="006E00B7">
            <w:pPr>
              <w:pStyle w:val="ListNumber"/>
              <w:cnfStyle w:val="000000100000" w:firstRow="0" w:lastRow="0" w:firstColumn="0" w:lastColumn="0" w:oddVBand="0" w:evenVBand="0" w:oddHBand="1" w:evenHBand="0" w:firstRowFirstColumn="0" w:firstRowLastColumn="0" w:lastRowFirstColumn="0" w:lastRowLastColumn="0"/>
            </w:pPr>
            <w:r>
              <w:t>Confirm that all relevant stakeholders are familiar with the tsunami response procedures.</w:t>
            </w:r>
          </w:p>
          <w:p w14:paraId="3617BF36" w14:textId="77777777" w:rsidR="006E00B7" w:rsidRDefault="006E00B7" w:rsidP="006E00B7">
            <w:pPr>
              <w:pStyle w:val="ListNumber"/>
              <w:cnfStyle w:val="000000100000" w:firstRow="0" w:lastRow="0" w:firstColumn="0" w:lastColumn="0" w:oddVBand="0" w:evenVBand="0" w:oddHBand="1" w:evenHBand="0" w:firstRowFirstColumn="0" w:firstRowLastColumn="0" w:lastRowFirstColumn="0" w:lastRowLastColumn="0"/>
            </w:pPr>
            <w:r>
              <w:t>Identify gaps or weaknesses in LEMC / REMC and EOC procedures for tsunami scenarios.</w:t>
            </w:r>
          </w:p>
          <w:p w14:paraId="232F1B85" w14:textId="77777777" w:rsidR="006E00B7" w:rsidRDefault="006E00B7" w:rsidP="006E00B7">
            <w:pPr>
              <w:pStyle w:val="ListNumber"/>
              <w:cnfStyle w:val="000000100000" w:firstRow="0" w:lastRow="0" w:firstColumn="0" w:lastColumn="0" w:oddVBand="0" w:evenVBand="0" w:oddHBand="1" w:evenHBand="0" w:firstRowFirstColumn="0" w:firstRowLastColumn="0" w:lastRowFirstColumn="0" w:lastRowLastColumn="0"/>
            </w:pPr>
            <w:r>
              <w:t>Identify training, skills, or capability gaps among LEMC / REMC and EOC members.</w:t>
            </w:r>
          </w:p>
          <w:p w14:paraId="2D490558" w14:textId="66630D91" w:rsidR="003F3F2B" w:rsidRPr="006E00B7" w:rsidRDefault="006E00B7" w:rsidP="006E00B7">
            <w:pPr>
              <w:pStyle w:val="ListNumber"/>
              <w:cnfStyle w:val="000000100000" w:firstRow="0" w:lastRow="0" w:firstColumn="0" w:lastColumn="0" w:oddVBand="0" w:evenVBand="0" w:oddHBand="1" w:evenHBand="0" w:firstRowFirstColumn="0" w:firstRowLastColumn="0" w:lastRowFirstColumn="0" w:lastRowLastColumn="0"/>
            </w:pPr>
            <w:r>
              <w:t>Identify resource and logistical gaps within LEMC / REMC for tsunami response.</w:t>
            </w:r>
          </w:p>
        </w:tc>
      </w:tr>
      <w:tr w:rsidR="003F3F2B" w14:paraId="0197B9C2" w14:textId="77777777" w:rsidTr="006E00B7">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auto"/>
          </w:tcPr>
          <w:p w14:paraId="188548A9" w14:textId="77777777" w:rsidR="003F3F2B" w:rsidRDefault="00E657D8" w:rsidP="006E00B7">
            <w:pPr>
              <w:pStyle w:val="BodyText"/>
            </w:pPr>
            <w:r>
              <w:t>0910</w:t>
            </w:r>
          </w:p>
        </w:tc>
        <w:tc>
          <w:tcPr>
            <w:tcW w:w="7461" w:type="dxa"/>
            <w:shd w:val="clear" w:color="auto" w:fill="auto"/>
          </w:tcPr>
          <w:p w14:paraId="10C36B16" w14:textId="77777777" w:rsidR="003F3F2B" w:rsidRDefault="00E657D8" w:rsidP="006E00B7">
            <w:pPr>
              <w:pStyle w:val="BodyText"/>
              <w:cnfStyle w:val="000000000000" w:firstRow="0" w:lastRow="0" w:firstColumn="0" w:lastColumn="0" w:oddVBand="0" w:evenVBand="0" w:oddHBand="0" w:evenHBand="0" w:firstRowFirstColumn="0" w:firstRowLastColumn="0" w:lastRowFirstColumn="0" w:lastRowLastColumn="0"/>
            </w:pPr>
            <w:r>
              <w:t>Introductions by participants – name, day-to-day role, emergency management role</w:t>
            </w:r>
          </w:p>
        </w:tc>
      </w:tr>
      <w:tr w:rsidR="003F3F2B" w14:paraId="35BEE7D8" w14:textId="77777777" w:rsidTr="006E0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auto"/>
          </w:tcPr>
          <w:p w14:paraId="3AD7D8CC" w14:textId="77777777" w:rsidR="003F3F2B" w:rsidRDefault="00E657D8" w:rsidP="006E00B7">
            <w:pPr>
              <w:pStyle w:val="BodyText"/>
            </w:pPr>
            <w:r>
              <w:t>0915</w:t>
            </w:r>
          </w:p>
        </w:tc>
        <w:tc>
          <w:tcPr>
            <w:tcW w:w="7461" w:type="dxa"/>
            <w:tcBorders>
              <w:top w:val="none" w:sz="0" w:space="0" w:color="auto"/>
              <w:bottom w:val="none" w:sz="0" w:space="0" w:color="auto"/>
            </w:tcBorders>
            <w:shd w:val="clear" w:color="auto" w:fill="auto"/>
          </w:tcPr>
          <w:p w14:paraId="730FDE5E" w14:textId="77777777" w:rsidR="003F3F2B" w:rsidRPr="006E00B7" w:rsidRDefault="00E657D8" w:rsidP="006E00B7">
            <w:pPr>
              <w:pStyle w:val="BodyText"/>
              <w:cnfStyle w:val="000000100000" w:firstRow="0" w:lastRow="0" w:firstColumn="0" w:lastColumn="0" w:oddVBand="0" w:evenVBand="0" w:oddHBand="1" w:evenHBand="0" w:firstRowFirstColumn="0" w:firstRowLastColumn="0" w:lastRowFirstColumn="0" w:lastRowLastColumn="0"/>
              <w:rPr>
                <w:b/>
                <w:bCs/>
              </w:rPr>
            </w:pPr>
            <w:r w:rsidRPr="006E00B7">
              <w:rPr>
                <w:b/>
                <w:bCs/>
              </w:rPr>
              <w:t>Scenario</w:t>
            </w:r>
          </w:p>
          <w:p w14:paraId="22F104B4" w14:textId="77777777" w:rsidR="003F3F2B" w:rsidRDefault="00E657D8" w:rsidP="006E00B7">
            <w:pPr>
              <w:pStyle w:val="BodyText"/>
              <w:cnfStyle w:val="000000100000" w:firstRow="0" w:lastRow="0" w:firstColumn="0" w:lastColumn="0" w:oddVBand="0" w:evenVBand="0" w:oddHBand="1" w:evenHBand="0" w:firstRowFirstColumn="0" w:firstRowLastColumn="0" w:lastRowFirstColumn="0" w:lastRowLastColumn="0"/>
            </w:pPr>
            <w:r>
              <w:lastRenderedPageBreak/>
              <w:t xml:space="preserve">This exercise is based on a tsunami event impacting the East Coast of Australia, including the LEMC or REMC area conducting the exercise. It will explore the LEMCs / REMCs coordinated response to various scenarios related to the warning, preparation, impact, and immediate recovery phases of a tsunami emergency. </w:t>
            </w:r>
          </w:p>
          <w:p w14:paraId="4B47CF7D" w14:textId="77777777" w:rsidR="003F3F2B" w:rsidRDefault="00E657D8" w:rsidP="006E00B7">
            <w:pPr>
              <w:pStyle w:val="BodyText"/>
              <w:cnfStyle w:val="000000100000" w:firstRow="0" w:lastRow="0" w:firstColumn="0" w:lastColumn="0" w:oddVBand="0" w:evenVBand="0" w:oddHBand="1" w:evenHBand="0" w:firstRowFirstColumn="0" w:firstRowLastColumn="0" w:lastRowFirstColumn="0" w:lastRowLastColumn="0"/>
              <w:rPr>
                <w:color w:val="7030A0"/>
              </w:rPr>
            </w:pPr>
            <w:r>
              <w:t>Over the course of the exercise, participants will examine these phases as they unfold over several hours, collaborating to discuss response strategies and actions for each phase in alignment with relevant emergency procedures and protocols applicable to the LEMC or REMC.</w:t>
            </w:r>
          </w:p>
        </w:tc>
      </w:tr>
      <w:tr w:rsidR="003F3F2B" w14:paraId="205444AB" w14:textId="77777777" w:rsidTr="006E00B7">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auto"/>
          </w:tcPr>
          <w:p w14:paraId="05A9990A" w14:textId="77777777" w:rsidR="003F3F2B" w:rsidRDefault="00E657D8" w:rsidP="006E00B7">
            <w:pPr>
              <w:pStyle w:val="BodyText"/>
            </w:pPr>
            <w:r>
              <w:lastRenderedPageBreak/>
              <w:t>0940</w:t>
            </w:r>
          </w:p>
        </w:tc>
        <w:tc>
          <w:tcPr>
            <w:tcW w:w="7461" w:type="dxa"/>
            <w:shd w:val="clear" w:color="auto" w:fill="auto"/>
          </w:tcPr>
          <w:p w14:paraId="6AB8BBCC" w14:textId="77777777" w:rsidR="003F3F2B" w:rsidRDefault="00E657D8" w:rsidP="006E00B7">
            <w:pPr>
              <w:pStyle w:val="BodyText"/>
              <w:cnfStyle w:val="000000000000" w:firstRow="0" w:lastRow="0" w:firstColumn="0" w:lastColumn="0" w:oddVBand="0" w:evenVBand="0" w:oddHBand="0" w:evenHBand="0" w:firstRowFirstColumn="0" w:firstRowLastColumn="0" w:lastRowFirstColumn="0" w:lastRowLastColumn="0"/>
            </w:pPr>
            <w:r>
              <w:t>Scenario background – setting the scene</w:t>
            </w:r>
          </w:p>
          <w:p w14:paraId="46F6DF7D" w14:textId="77777777" w:rsidR="003F3F2B" w:rsidRDefault="00E657D8" w:rsidP="006E00B7">
            <w:pPr>
              <w:pStyle w:val="BodyText"/>
              <w:cnfStyle w:val="000000000000" w:firstRow="0" w:lastRow="0" w:firstColumn="0" w:lastColumn="0" w:oddVBand="0" w:evenVBand="0" w:oddHBand="0" w:evenHBand="0" w:firstRowFirstColumn="0" w:firstRowLastColumn="0" w:lastRowFirstColumn="0" w:lastRowLastColumn="0"/>
            </w:pPr>
            <w:r>
              <w:t>Co-present the general idea and special ideas with the combat agency.</w:t>
            </w:r>
          </w:p>
        </w:tc>
      </w:tr>
      <w:tr w:rsidR="003F3F2B" w14:paraId="2DF68139" w14:textId="77777777" w:rsidTr="006E0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auto"/>
          </w:tcPr>
          <w:p w14:paraId="394C507E" w14:textId="77777777" w:rsidR="003F3F2B" w:rsidRDefault="00E657D8" w:rsidP="006E00B7">
            <w:pPr>
              <w:pStyle w:val="BodyText"/>
            </w:pPr>
            <w:r>
              <w:t>0945</w:t>
            </w:r>
          </w:p>
        </w:tc>
        <w:tc>
          <w:tcPr>
            <w:tcW w:w="7461" w:type="dxa"/>
            <w:tcBorders>
              <w:top w:val="none" w:sz="0" w:space="0" w:color="auto"/>
              <w:bottom w:val="none" w:sz="0" w:space="0" w:color="auto"/>
            </w:tcBorders>
            <w:shd w:val="clear" w:color="auto" w:fill="auto"/>
          </w:tcPr>
          <w:p w14:paraId="42578B2B" w14:textId="2399B655" w:rsidR="003F3F2B" w:rsidRPr="006E00B7" w:rsidRDefault="00E657D8" w:rsidP="006E00B7">
            <w:pPr>
              <w:pStyle w:val="BodyText"/>
              <w:cnfStyle w:val="000000100000" w:firstRow="0" w:lastRow="0" w:firstColumn="0" w:lastColumn="0" w:oddVBand="0" w:evenVBand="0" w:oddHBand="1" w:evenHBand="0" w:firstRowFirstColumn="0" w:firstRowLastColumn="0" w:lastRowFirstColumn="0" w:lastRowLastColumn="0"/>
              <w:rPr>
                <w:b/>
                <w:bCs/>
              </w:rPr>
            </w:pPr>
            <w:r w:rsidRPr="006E00B7">
              <w:rPr>
                <w:b/>
                <w:bCs/>
              </w:rPr>
              <w:t xml:space="preserve">Special </w:t>
            </w:r>
            <w:r w:rsidR="006E00B7">
              <w:rPr>
                <w:b/>
                <w:bCs/>
              </w:rPr>
              <w:t>I</w:t>
            </w:r>
            <w:r w:rsidRPr="006E00B7">
              <w:rPr>
                <w:b/>
                <w:bCs/>
              </w:rPr>
              <w:t>dea 1</w:t>
            </w:r>
          </w:p>
          <w:p w14:paraId="20DE02A9" w14:textId="297BA1ED" w:rsidR="003F3F2B" w:rsidRDefault="00E657D8" w:rsidP="006E00B7">
            <w:pPr>
              <w:pStyle w:val="BodyText"/>
              <w:cnfStyle w:val="000000100000" w:firstRow="0" w:lastRow="0" w:firstColumn="0" w:lastColumn="0" w:oddVBand="0" w:evenVBand="0" w:oddHBand="1" w:evenHBand="0" w:firstRowFirstColumn="0" w:firstRowLastColumn="0" w:lastRowFirstColumn="0" w:lastRowLastColumn="0"/>
            </w:pPr>
            <w:r w:rsidRPr="006E00B7">
              <w:rPr>
                <w:b/>
                <w:bCs/>
              </w:rPr>
              <w:t>Time 11:10</w:t>
            </w:r>
            <w:r w:rsidR="00E85E0C">
              <w:rPr>
                <w:b/>
                <w:bCs/>
              </w:rPr>
              <w:t>, 17 February</w:t>
            </w:r>
            <w:r w:rsidRPr="006E00B7">
              <w:rPr>
                <w:b/>
                <w:bCs/>
              </w:rPr>
              <w:t>:</w:t>
            </w:r>
            <w:r>
              <w:t xml:space="preserve"> The LEOCON/REOCON activates the local/regional EOC, urgently calling in support agency liaisons and functional area coordinators to assist the SES IMT in managing community impacts. The anticipated time to impact is 14:35.</w:t>
            </w:r>
          </w:p>
          <w:p w14:paraId="629CD8AD" w14:textId="77777777" w:rsidR="003F3F2B" w:rsidRPr="006E00B7" w:rsidRDefault="00E657D8" w:rsidP="006E00B7">
            <w:pPr>
              <w:pStyle w:val="BodyText"/>
              <w:cnfStyle w:val="000000100000" w:firstRow="0" w:lastRow="0" w:firstColumn="0" w:lastColumn="0" w:oddVBand="0" w:evenVBand="0" w:oddHBand="1" w:evenHBand="0" w:firstRowFirstColumn="0" w:firstRowLastColumn="0" w:lastRowFirstColumn="0" w:lastRowLastColumn="0"/>
              <w:rPr>
                <w:b/>
                <w:bCs/>
              </w:rPr>
            </w:pPr>
            <w:r w:rsidRPr="006E00B7">
              <w:rPr>
                <w:b/>
                <w:bCs/>
              </w:rPr>
              <w:t>Suggested Trigger Questions</w:t>
            </w:r>
          </w:p>
          <w:p w14:paraId="4508C5F9" w14:textId="77777777" w:rsidR="003F3F2B" w:rsidRDefault="00E657D8" w:rsidP="006E00B7">
            <w:pPr>
              <w:pStyle w:val="ListNumber"/>
              <w:numPr>
                <w:ilvl w:val="0"/>
                <w:numId w:val="27"/>
              </w:numPr>
              <w:cnfStyle w:val="000000100000" w:firstRow="0" w:lastRow="0" w:firstColumn="0" w:lastColumn="0" w:oddVBand="0" w:evenVBand="0" w:oddHBand="1" w:evenHBand="0" w:firstRowFirstColumn="0" w:firstRowLastColumn="0" w:lastRowFirstColumn="0" w:lastRowLastColumn="0"/>
            </w:pPr>
            <w:r>
              <w:t>What are the immediate challenges in activating the EOC and mobilising the required agency liaisons and functional area coordinators?</w:t>
            </w:r>
          </w:p>
          <w:p w14:paraId="441FC933" w14:textId="77777777" w:rsidR="003F3F2B" w:rsidRDefault="00E657D8" w:rsidP="006E00B7">
            <w:pPr>
              <w:pStyle w:val="ListNumber"/>
              <w:numPr>
                <w:ilvl w:val="0"/>
                <w:numId w:val="27"/>
              </w:numPr>
              <w:cnfStyle w:val="000000100000" w:firstRow="0" w:lastRow="0" w:firstColumn="0" w:lastColumn="0" w:oddVBand="0" w:evenVBand="0" w:oddHBand="1" w:evenHBand="0" w:firstRowFirstColumn="0" w:firstRowLastColumn="0" w:lastRowFirstColumn="0" w:lastRowLastColumn="0"/>
            </w:pPr>
            <w:r>
              <w:t>How should the EOC prioritise tasks to provide the most effective support to the SES IMT during the short timeframe before impact?</w:t>
            </w:r>
          </w:p>
          <w:p w14:paraId="68A3EB91" w14:textId="77777777" w:rsidR="003F3F2B" w:rsidRDefault="00E657D8" w:rsidP="006E00B7">
            <w:pPr>
              <w:pStyle w:val="ListNumber"/>
              <w:numPr>
                <w:ilvl w:val="0"/>
                <w:numId w:val="27"/>
              </w:numPr>
              <w:cnfStyle w:val="000000100000" w:firstRow="0" w:lastRow="0" w:firstColumn="0" w:lastColumn="0" w:oddVBand="0" w:evenVBand="0" w:oddHBand="1" w:evenHBand="0" w:firstRowFirstColumn="0" w:firstRowLastColumn="0" w:lastRowFirstColumn="0" w:lastRowLastColumn="0"/>
            </w:pPr>
            <w:r>
              <w:t>What procedures must be enacted and followed to activate the EOC, and how would the activation process be practically implemented once the decision has been made?</w:t>
            </w:r>
          </w:p>
          <w:p w14:paraId="19C62D6A" w14:textId="77777777" w:rsidR="003F3F2B" w:rsidRDefault="00E657D8" w:rsidP="006E00B7">
            <w:pPr>
              <w:pStyle w:val="ListNumber"/>
              <w:numPr>
                <w:ilvl w:val="0"/>
                <w:numId w:val="27"/>
              </w:numPr>
              <w:cnfStyle w:val="000000100000" w:firstRow="0" w:lastRow="0" w:firstColumn="0" w:lastColumn="0" w:oddVBand="0" w:evenVBand="0" w:oddHBand="1" w:evenHBand="0" w:firstRowFirstColumn="0" w:firstRowLastColumn="0" w:lastRowFirstColumn="0" w:lastRowLastColumn="0"/>
            </w:pPr>
            <w:r>
              <w:t>What protocols should be implemented to ensure timely and accurate communication between the EOC, SES IMT, and supporting agencies?</w:t>
            </w:r>
          </w:p>
          <w:p w14:paraId="0F58ED3D" w14:textId="77777777" w:rsidR="003F3F2B" w:rsidRDefault="00E657D8" w:rsidP="006E00B7">
            <w:pPr>
              <w:pStyle w:val="ListNumber"/>
              <w:numPr>
                <w:ilvl w:val="0"/>
                <w:numId w:val="27"/>
              </w:numPr>
              <w:cnfStyle w:val="000000100000" w:firstRow="0" w:lastRow="0" w:firstColumn="0" w:lastColumn="0" w:oddVBand="0" w:evenVBand="0" w:oddHBand="1" w:evenHBand="0" w:firstRowFirstColumn="0" w:firstRowLastColumn="0" w:lastRowFirstColumn="0" w:lastRowLastColumn="0"/>
            </w:pPr>
            <w:r>
              <w:t>How can the EOC manage and coordinate incoming information to reduce duplication and ensure clarity for decision-making?</w:t>
            </w:r>
          </w:p>
          <w:p w14:paraId="078C80B8" w14:textId="77777777" w:rsidR="003F3F2B" w:rsidRDefault="00E657D8" w:rsidP="006E00B7">
            <w:pPr>
              <w:pStyle w:val="ListNumber"/>
              <w:numPr>
                <w:ilvl w:val="0"/>
                <w:numId w:val="27"/>
              </w:numPr>
              <w:cnfStyle w:val="000000100000" w:firstRow="0" w:lastRow="0" w:firstColumn="0" w:lastColumn="0" w:oddVBand="0" w:evenVBand="0" w:oddHBand="1" w:evenHBand="0" w:firstRowFirstColumn="0" w:firstRowLastColumn="0" w:lastRowFirstColumn="0" w:lastRowLastColumn="0"/>
            </w:pPr>
            <w:r>
              <w:t>What strategies should be considered by the LEMC/REMC supporting agencies to ensure the rapid deployment of resources and personnel to support the IMT and community in the lead-up to the tsunami impact?</w:t>
            </w:r>
          </w:p>
          <w:p w14:paraId="43A95D4B" w14:textId="77777777" w:rsidR="003F3F2B" w:rsidRDefault="00E657D8" w:rsidP="006E00B7">
            <w:pPr>
              <w:pStyle w:val="ListNumber"/>
              <w:numPr>
                <w:ilvl w:val="0"/>
                <w:numId w:val="27"/>
              </w:numPr>
              <w:cnfStyle w:val="000000100000" w:firstRow="0" w:lastRow="0" w:firstColumn="0" w:lastColumn="0" w:oddVBand="0" w:evenVBand="0" w:oddHBand="1" w:evenHBand="0" w:firstRowFirstColumn="0" w:firstRowLastColumn="0" w:lastRowFirstColumn="0" w:lastRowLastColumn="0"/>
            </w:pPr>
            <w:r>
              <w:t>With 3 hours and 25 minutes until the anticipated impact, what specific actions should the EOC take to support the IMT address public warnings, evacuation logistics, and resource allocation?</w:t>
            </w:r>
          </w:p>
          <w:p w14:paraId="1A2EF8D7" w14:textId="77777777" w:rsidR="003F3F2B" w:rsidRDefault="00E657D8" w:rsidP="006E00B7">
            <w:pPr>
              <w:pStyle w:val="Guidance"/>
              <w:cnfStyle w:val="000000100000" w:firstRow="0" w:lastRow="0" w:firstColumn="0" w:lastColumn="0" w:oddVBand="0" w:evenVBand="0" w:oddHBand="1" w:evenHBand="0" w:firstRowFirstColumn="0" w:firstRowLastColumn="0" w:lastRowFirstColumn="0" w:lastRowLastColumn="0"/>
            </w:pPr>
            <w:r>
              <w:t>It’s useful to have small groups record responses, particularly if the exercise objectives include developing approaches/plans/procedures or similar. Responses can be recorded on butcher's paper or similar for post-exercise analysis.</w:t>
            </w:r>
          </w:p>
          <w:p w14:paraId="58D974AF" w14:textId="77777777" w:rsidR="003F3F2B" w:rsidRPr="006E00B7" w:rsidRDefault="00E657D8" w:rsidP="006E00B7">
            <w:pPr>
              <w:pStyle w:val="BodyText"/>
              <w:cnfStyle w:val="000000100000" w:firstRow="0" w:lastRow="0" w:firstColumn="0" w:lastColumn="0" w:oddVBand="0" w:evenVBand="0" w:oddHBand="1" w:evenHBand="0" w:firstRowFirstColumn="0" w:firstRowLastColumn="0" w:lastRowFirstColumn="0" w:lastRowLastColumn="0"/>
              <w:rPr>
                <w:b/>
                <w:bCs/>
              </w:rPr>
            </w:pPr>
            <w:r w:rsidRPr="006E00B7">
              <w:rPr>
                <w:b/>
                <w:bCs/>
              </w:rPr>
              <w:t>Optional Inject 1</w:t>
            </w:r>
          </w:p>
          <w:p w14:paraId="31DC5E8F" w14:textId="00984B1D" w:rsidR="003F3F2B" w:rsidRDefault="00E657D8" w:rsidP="006E00B7">
            <w:pPr>
              <w:pStyle w:val="BodyText"/>
              <w:cnfStyle w:val="000000100000" w:firstRow="0" w:lastRow="0" w:firstColumn="0" w:lastColumn="0" w:oddVBand="0" w:evenVBand="0" w:oddHBand="1" w:evenHBand="0" w:firstRowFirstColumn="0" w:firstRowLastColumn="0" w:lastRowFirstColumn="0" w:lastRowLastColumn="0"/>
            </w:pPr>
            <w:r w:rsidRPr="006E00B7">
              <w:rPr>
                <w:b/>
                <w:bCs/>
              </w:rPr>
              <w:lastRenderedPageBreak/>
              <w:t>Time 11:21</w:t>
            </w:r>
            <w:r w:rsidR="00E85E0C" w:rsidRPr="00E85E0C">
              <w:rPr>
                <w:b/>
                <w:bCs/>
              </w:rPr>
              <w:t>, 17 February</w:t>
            </w:r>
            <w:r w:rsidRPr="006E00B7">
              <w:rPr>
                <w:b/>
                <w:bCs/>
              </w:rPr>
              <w:t>:</w:t>
            </w:r>
            <w:r>
              <w:t xml:space="preserve"> The Joint Australian Tsunami Warning Centre issues an urgent tsunami warning update, revising the expected impact time from 14:35 to 14:15, 20 minutes earlier than initially anticipated.</w:t>
            </w:r>
          </w:p>
          <w:p w14:paraId="782675F2" w14:textId="77777777" w:rsidR="003F3F2B" w:rsidRPr="006E00B7" w:rsidRDefault="00E657D8" w:rsidP="006E00B7">
            <w:pPr>
              <w:pStyle w:val="BodyText"/>
              <w:cnfStyle w:val="000000100000" w:firstRow="0" w:lastRow="0" w:firstColumn="0" w:lastColumn="0" w:oddVBand="0" w:evenVBand="0" w:oddHBand="1" w:evenHBand="0" w:firstRowFirstColumn="0" w:firstRowLastColumn="0" w:lastRowFirstColumn="0" w:lastRowLastColumn="0"/>
              <w:rPr>
                <w:b/>
                <w:bCs/>
              </w:rPr>
            </w:pPr>
            <w:r w:rsidRPr="006E00B7">
              <w:rPr>
                <w:b/>
                <w:bCs/>
              </w:rPr>
              <w:t>Suggested Trigger Questions</w:t>
            </w:r>
          </w:p>
          <w:p w14:paraId="5D68EB0A" w14:textId="77777777" w:rsidR="003F3F2B" w:rsidRDefault="00E657D8" w:rsidP="006E00B7">
            <w:pPr>
              <w:pStyle w:val="ListNumber"/>
              <w:numPr>
                <w:ilvl w:val="0"/>
                <w:numId w:val="28"/>
              </w:numPr>
              <w:cnfStyle w:val="000000100000" w:firstRow="0" w:lastRow="0" w:firstColumn="0" w:lastColumn="0" w:oddVBand="0" w:evenVBand="0" w:oddHBand="1" w:evenHBand="0" w:firstRowFirstColumn="0" w:firstRowLastColumn="0" w:lastRowFirstColumn="0" w:lastRowLastColumn="0"/>
            </w:pPr>
            <w:r>
              <w:t>How should the EOC adapt its operational priorities and timelines in response to the revised impact time to ensure preparedness measures are completed before the new deadline?</w:t>
            </w:r>
          </w:p>
          <w:p w14:paraId="063B32AE" w14:textId="77777777" w:rsidR="003F3F2B" w:rsidRPr="006E00B7" w:rsidRDefault="00E657D8" w:rsidP="006E00B7">
            <w:pPr>
              <w:pStyle w:val="BodyText"/>
              <w:cnfStyle w:val="000000100000" w:firstRow="0" w:lastRow="0" w:firstColumn="0" w:lastColumn="0" w:oddVBand="0" w:evenVBand="0" w:oddHBand="1" w:evenHBand="0" w:firstRowFirstColumn="0" w:firstRowLastColumn="0" w:lastRowFirstColumn="0" w:lastRowLastColumn="0"/>
              <w:rPr>
                <w:b/>
                <w:bCs/>
              </w:rPr>
            </w:pPr>
            <w:r w:rsidRPr="006E00B7">
              <w:rPr>
                <w:b/>
                <w:bCs/>
              </w:rPr>
              <w:t>Optional Inject 2</w:t>
            </w:r>
          </w:p>
          <w:p w14:paraId="53C55806" w14:textId="1AD83681" w:rsidR="003F3F2B" w:rsidRDefault="00E657D8" w:rsidP="006E00B7">
            <w:pPr>
              <w:pStyle w:val="BodyText"/>
              <w:cnfStyle w:val="000000100000" w:firstRow="0" w:lastRow="0" w:firstColumn="0" w:lastColumn="0" w:oddVBand="0" w:evenVBand="0" w:oddHBand="1" w:evenHBand="0" w:firstRowFirstColumn="0" w:firstRowLastColumn="0" w:lastRowFirstColumn="0" w:lastRowLastColumn="0"/>
            </w:pPr>
            <w:r>
              <w:rPr>
                <w:rFonts w:ascii="Public Sans" w:eastAsia="Public Sans" w:hAnsi="Public Sans" w:cs="Public Sans"/>
                <w:b/>
              </w:rPr>
              <w:t>Time 11:23</w:t>
            </w:r>
            <w:r w:rsidR="00E85E0C" w:rsidRPr="00E85E0C">
              <w:rPr>
                <w:rFonts w:ascii="Public Sans" w:eastAsia="Public Sans" w:hAnsi="Public Sans" w:cs="Public Sans"/>
                <w:b/>
              </w:rPr>
              <w:t>, 17 February</w:t>
            </w:r>
            <w:r>
              <w:rPr>
                <w:rFonts w:ascii="Public Sans" w:eastAsia="Public Sans" w:hAnsi="Public Sans" w:cs="Public Sans"/>
                <w:b/>
              </w:rPr>
              <w:t>:</w:t>
            </w:r>
            <w:r>
              <w:t xml:space="preserve"> The Surf Life Saving liaison, on the way to the EOC, receives a report from lifeguards at a major local beach indicating they are struggling to evacuate disabled individuals to higher ground. Most of the buses that brought the group earlier in the day have already left, and lifeguards are stretched thin, attempting to assist and evacuate other beachgoers.</w:t>
            </w:r>
          </w:p>
          <w:p w14:paraId="17BC12A6" w14:textId="77777777" w:rsidR="003F3F2B" w:rsidRPr="006E00B7" w:rsidRDefault="00E657D8" w:rsidP="006E00B7">
            <w:pPr>
              <w:pStyle w:val="BodyText"/>
              <w:cnfStyle w:val="000000100000" w:firstRow="0" w:lastRow="0" w:firstColumn="0" w:lastColumn="0" w:oddVBand="0" w:evenVBand="0" w:oddHBand="1" w:evenHBand="0" w:firstRowFirstColumn="0" w:firstRowLastColumn="0" w:lastRowFirstColumn="0" w:lastRowLastColumn="0"/>
              <w:rPr>
                <w:b/>
                <w:bCs/>
              </w:rPr>
            </w:pPr>
            <w:r w:rsidRPr="006E00B7">
              <w:rPr>
                <w:b/>
                <w:bCs/>
              </w:rPr>
              <w:t>Suggested Trigger Questions</w:t>
            </w:r>
          </w:p>
          <w:p w14:paraId="189594A2" w14:textId="77777777" w:rsidR="003F3F2B" w:rsidRDefault="00E657D8" w:rsidP="006E00B7">
            <w:pPr>
              <w:pStyle w:val="ListNumber"/>
              <w:numPr>
                <w:ilvl w:val="0"/>
                <w:numId w:val="29"/>
              </w:numPr>
              <w:cnfStyle w:val="000000100000" w:firstRow="0" w:lastRow="0" w:firstColumn="0" w:lastColumn="0" w:oddVBand="0" w:evenVBand="0" w:oddHBand="1" w:evenHBand="0" w:firstRowFirstColumn="0" w:firstRowLastColumn="0" w:lastRowFirstColumn="0" w:lastRowLastColumn="0"/>
            </w:pPr>
            <w:r>
              <w:t>What immediate strategies can the EOC and supporting agencies implement to provide additional support to the IMT and lifeguards, so as to ensure the safe evacuation of all individuals, particularly those with disabilities?</w:t>
            </w:r>
          </w:p>
          <w:p w14:paraId="74C8AE14" w14:textId="77777777" w:rsidR="003F3F2B" w:rsidRDefault="00E657D8" w:rsidP="006E00B7">
            <w:pPr>
              <w:pStyle w:val="ListNumber"/>
              <w:numPr>
                <w:ilvl w:val="0"/>
                <w:numId w:val="29"/>
              </w:numPr>
              <w:cnfStyle w:val="000000100000" w:firstRow="0" w:lastRow="0" w:firstColumn="0" w:lastColumn="0" w:oddVBand="0" w:evenVBand="0" w:oddHBand="1" w:evenHBand="0" w:firstRowFirstColumn="0" w:firstRowLastColumn="0" w:lastRowFirstColumn="0" w:lastRowLastColumn="0"/>
            </w:pPr>
            <w:r>
              <w:t>How should the EOC ensure this information is relayed to the IMT and situational awareness is maintained across both the IMT and EOC?</w:t>
            </w:r>
          </w:p>
          <w:p w14:paraId="4BF03B95" w14:textId="77777777" w:rsidR="003F3F2B" w:rsidRPr="006E00B7" w:rsidRDefault="00E657D8" w:rsidP="006E00B7">
            <w:pPr>
              <w:pStyle w:val="BodyText"/>
              <w:cnfStyle w:val="000000100000" w:firstRow="0" w:lastRow="0" w:firstColumn="0" w:lastColumn="0" w:oddVBand="0" w:evenVBand="0" w:oddHBand="1" w:evenHBand="0" w:firstRowFirstColumn="0" w:firstRowLastColumn="0" w:lastRowFirstColumn="0" w:lastRowLastColumn="0"/>
              <w:rPr>
                <w:b/>
                <w:bCs/>
              </w:rPr>
            </w:pPr>
            <w:r w:rsidRPr="006E00B7">
              <w:rPr>
                <w:b/>
                <w:bCs/>
              </w:rPr>
              <w:t>Optional Inject 3</w:t>
            </w:r>
          </w:p>
          <w:p w14:paraId="381D2948" w14:textId="452965D5" w:rsidR="003F3F2B" w:rsidRDefault="00E657D8" w:rsidP="006E00B7">
            <w:pPr>
              <w:pStyle w:val="BodyText"/>
              <w:cnfStyle w:val="000000100000" w:firstRow="0" w:lastRow="0" w:firstColumn="0" w:lastColumn="0" w:oddVBand="0" w:evenVBand="0" w:oddHBand="1" w:evenHBand="0" w:firstRowFirstColumn="0" w:firstRowLastColumn="0" w:lastRowFirstColumn="0" w:lastRowLastColumn="0"/>
            </w:pPr>
            <w:r w:rsidRPr="006E00B7">
              <w:rPr>
                <w:rStyle w:val="BodyTextChar"/>
                <w:b/>
                <w:bCs/>
              </w:rPr>
              <w:t>Time 11:51</w:t>
            </w:r>
            <w:r w:rsidR="00E85E0C" w:rsidRPr="00E85E0C">
              <w:rPr>
                <w:rStyle w:val="BodyTextChar"/>
                <w:b/>
                <w:bCs/>
              </w:rPr>
              <w:t>, 17 February</w:t>
            </w:r>
            <w:r w:rsidRPr="006E00B7">
              <w:rPr>
                <w:rStyle w:val="BodyTextChar"/>
                <w:b/>
                <w:bCs/>
              </w:rPr>
              <w:t>:</w:t>
            </w:r>
            <w:r>
              <w:t xml:space="preserve"> The SES Zone IMT receives a report of a small commercial fishing vessel stranded approximately 600 metres offshore within your zone due to an engine malfunction. The crew of five urgently requests assistance to prevent the vessel from running aground or capsizing as the impending tsunami waves approach.</w:t>
            </w:r>
          </w:p>
          <w:p w14:paraId="072E0DED" w14:textId="77777777" w:rsidR="003F3F2B" w:rsidRDefault="00E657D8" w:rsidP="006E00B7">
            <w:pPr>
              <w:pStyle w:val="BodyText"/>
              <w:cnfStyle w:val="000000100000" w:firstRow="0" w:lastRow="0" w:firstColumn="0" w:lastColumn="0" w:oddVBand="0" w:evenVBand="0" w:oddHBand="1" w:evenHBand="0" w:firstRowFirstColumn="0" w:firstRowLastColumn="0" w:lastRowFirstColumn="0" w:lastRowLastColumn="0"/>
            </w:pPr>
            <w:r>
              <w:t>Operational resources are fully committed, raising concerns that other vessels in the area may be unaware of the threat or may also require assistance. The IMT escalates the situation to the EOC, requesting support to source additional resources to address the stranded vessel and to ensure warnings are effectively disseminated to all vessels across the affected warning areas</w:t>
            </w:r>
          </w:p>
          <w:p w14:paraId="7FBA2449" w14:textId="77777777" w:rsidR="003F3F2B" w:rsidRPr="006E00B7" w:rsidRDefault="00E657D8" w:rsidP="006E00B7">
            <w:pPr>
              <w:pStyle w:val="BodyText"/>
              <w:cnfStyle w:val="000000100000" w:firstRow="0" w:lastRow="0" w:firstColumn="0" w:lastColumn="0" w:oddVBand="0" w:evenVBand="0" w:oddHBand="1" w:evenHBand="0" w:firstRowFirstColumn="0" w:firstRowLastColumn="0" w:lastRowFirstColumn="0" w:lastRowLastColumn="0"/>
              <w:rPr>
                <w:b/>
                <w:bCs/>
              </w:rPr>
            </w:pPr>
            <w:r w:rsidRPr="006E00B7">
              <w:rPr>
                <w:b/>
                <w:bCs/>
              </w:rPr>
              <w:t>Suggested Trigger Questions</w:t>
            </w:r>
          </w:p>
          <w:p w14:paraId="6BE46265" w14:textId="77777777" w:rsidR="003F3F2B" w:rsidRDefault="00E657D8" w:rsidP="006E00B7">
            <w:pPr>
              <w:pStyle w:val="ListNumber"/>
              <w:numPr>
                <w:ilvl w:val="0"/>
                <w:numId w:val="30"/>
              </w:numPr>
              <w:cnfStyle w:val="000000100000" w:firstRow="0" w:lastRow="0" w:firstColumn="0" w:lastColumn="0" w:oddVBand="0" w:evenVBand="0" w:oddHBand="1" w:evenHBand="0" w:firstRowFirstColumn="0" w:firstRowLastColumn="0" w:lastRowFirstColumn="0" w:lastRowLastColumn="0"/>
            </w:pPr>
            <w:r>
              <w:t>How should the EOC and supporting agencies respond to this request from the IMT, considering the current situation and competing priorities?</w:t>
            </w:r>
          </w:p>
          <w:p w14:paraId="3316DC33" w14:textId="77777777" w:rsidR="003F3F2B" w:rsidRDefault="00E657D8" w:rsidP="006E00B7">
            <w:pPr>
              <w:pStyle w:val="ListNumber"/>
              <w:numPr>
                <w:ilvl w:val="0"/>
                <w:numId w:val="30"/>
              </w:numPr>
              <w:cnfStyle w:val="000000100000" w:firstRow="0" w:lastRow="0" w:firstColumn="0" w:lastColumn="0" w:oddVBand="0" w:evenVBand="0" w:oddHBand="1" w:evenHBand="0" w:firstRowFirstColumn="0" w:firstRowLastColumn="0" w:lastRowFirstColumn="0" w:lastRowLastColumn="0"/>
            </w:pPr>
            <w:r>
              <w:t xml:space="preserve">What actions can the EOC, or LEMC/REMC, in collaboration with the IMT, take to escalate the wider issue of warning dissemination to vessels at sea? </w:t>
            </w:r>
          </w:p>
        </w:tc>
      </w:tr>
      <w:tr w:rsidR="003F3F2B" w14:paraId="50AF0E97" w14:textId="77777777" w:rsidTr="006E00B7">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auto"/>
          </w:tcPr>
          <w:p w14:paraId="65FC6E00" w14:textId="77777777" w:rsidR="003F3F2B" w:rsidRDefault="00E657D8" w:rsidP="006E00B7">
            <w:pPr>
              <w:pStyle w:val="BodyText"/>
            </w:pPr>
            <w:r>
              <w:lastRenderedPageBreak/>
              <w:t>1015</w:t>
            </w:r>
          </w:p>
        </w:tc>
        <w:tc>
          <w:tcPr>
            <w:tcW w:w="7461" w:type="dxa"/>
            <w:shd w:val="clear" w:color="auto" w:fill="auto"/>
          </w:tcPr>
          <w:p w14:paraId="28ADE71A" w14:textId="77777777" w:rsidR="003F3F2B" w:rsidRDefault="00E657D8" w:rsidP="006E00B7">
            <w:pPr>
              <w:pStyle w:val="BodyText"/>
              <w:cnfStyle w:val="000000000000" w:firstRow="0" w:lastRow="0" w:firstColumn="0" w:lastColumn="0" w:oddVBand="0" w:evenVBand="0" w:oddHBand="0" w:evenHBand="0" w:firstRowFirstColumn="0" w:firstRowLastColumn="0" w:lastRowFirstColumn="0" w:lastRowLastColumn="0"/>
            </w:pPr>
            <w:r>
              <w:t>Morning tea</w:t>
            </w:r>
          </w:p>
        </w:tc>
      </w:tr>
      <w:tr w:rsidR="003F3F2B" w14:paraId="31F0F3BA" w14:textId="77777777" w:rsidTr="006E0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auto"/>
          </w:tcPr>
          <w:p w14:paraId="0D86069D" w14:textId="77777777" w:rsidR="003F3F2B" w:rsidRDefault="00E657D8" w:rsidP="006E00B7">
            <w:pPr>
              <w:pStyle w:val="BodyText"/>
            </w:pPr>
            <w:r>
              <w:t>1030</w:t>
            </w:r>
          </w:p>
        </w:tc>
        <w:tc>
          <w:tcPr>
            <w:tcW w:w="7461" w:type="dxa"/>
            <w:tcBorders>
              <w:top w:val="none" w:sz="0" w:space="0" w:color="auto"/>
              <w:bottom w:val="none" w:sz="0" w:space="0" w:color="auto"/>
            </w:tcBorders>
            <w:shd w:val="clear" w:color="auto" w:fill="auto"/>
          </w:tcPr>
          <w:p w14:paraId="292C7FB5" w14:textId="70EEB21A" w:rsidR="003F3F2B" w:rsidRPr="006E00B7" w:rsidRDefault="00E657D8" w:rsidP="006E00B7">
            <w:pPr>
              <w:pStyle w:val="BodyText"/>
              <w:cnfStyle w:val="000000100000" w:firstRow="0" w:lastRow="0" w:firstColumn="0" w:lastColumn="0" w:oddVBand="0" w:evenVBand="0" w:oddHBand="1" w:evenHBand="0" w:firstRowFirstColumn="0" w:firstRowLastColumn="0" w:lastRowFirstColumn="0" w:lastRowLastColumn="0"/>
              <w:rPr>
                <w:b/>
                <w:bCs/>
              </w:rPr>
            </w:pPr>
            <w:r w:rsidRPr="006E00B7">
              <w:rPr>
                <w:b/>
                <w:bCs/>
              </w:rPr>
              <w:t xml:space="preserve">Special </w:t>
            </w:r>
            <w:r w:rsidR="005D1AF5">
              <w:rPr>
                <w:b/>
                <w:bCs/>
              </w:rPr>
              <w:t>I</w:t>
            </w:r>
            <w:r w:rsidRPr="006E00B7">
              <w:rPr>
                <w:b/>
                <w:bCs/>
              </w:rPr>
              <w:t>dea 2</w:t>
            </w:r>
          </w:p>
          <w:p w14:paraId="45BDD44C" w14:textId="28CC0024" w:rsidR="003F3F2B" w:rsidRDefault="00E657D8" w:rsidP="006E00B7">
            <w:pPr>
              <w:pStyle w:val="BodyText"/>
              <w:cnfStyle w:val="000000100000" w:firstRow="0" w:lastRow="0" w:firstColumn="0" w:lastColumn="0" w:oddVBand="0" w:evenVBand="0" w:oddHBand="1" w:evenHBand="0" w:firstRowFirstColumn="0" w:firstRowLastColumn="0" w:lastRowFirstColumn="0" w:lastRowLastColumn="0"/>
            </w:pPr>
            <w:r w:rsidRPr="006E00B7">
              <w:rPr>
                <w:b/>
                <w:bCs/>
              </w:rPr>
              <w:lastRenderedPageBreak/>
              <w:t>Time 14:15</w:t>
            </w:r>
            <w:r w:rsidR="00E85E0C" w:rsidRPr="00E85E0C">
              <w:rPr>
                <w:b/>
                <w:bCs/>
              </w:rPr>
              <w:t>, 17 February</w:t>
            </w:r>
            <w:r w:rsidRPr="006E00B7">
              <w:rPr>
                <w:b/>
                <w:bCs/>
              </w:rPr>
              <w:t>:</w:t>
            </w:r>
            <w:r>
              <w:t xml:space="preserve"> The first tsunami waves strike the coast, rapidly inundating low-lying coastal areas. Emergency services across the coast are overwhelmed with triple-zero calls and requests for assistance from individuals stranded on rooftops, in trees, or reported missing.</w:t>
            </w:r>
          </w:p>
          <w:p w14:paraId="4172A537" w14:textId="77777777" w:rsidR="003F3F2B" w:rsidRPr="006E00B7" w:rsidRDefault="00E657D8" w:rsidP="006E00B7">
            <w:pPr>
              <w:pStyle w:val="BodyText"/>
              <w:cnfStyle w:val="000000100000" w:firstRow="0" w:lastRow="0" w:firstColumn="0" w:lastColumn="0" w:oddVBand="0" w:evenVBand="0" w:oddHBand="1" w:evenHBand="0" w:firstRowFirstColumn="0" w:firstRowLastColumn="0" w:lastRowFirstColumn="0" w:lastRowLastColumn="0"/>
              <w:rPr>
                <w:b/>
                <w:bCs/>
              </w:rPr>
            </w:pPr>
            <w:r w:rsidRPr="006E00B7">
              <w:rPr>
                <w:b/>
                <w:bCs/>
              </w:rPr>
              <w:t>Suggested Trigger Questions</w:t>
            </w:r>
          </w:p>
          <w:p w14:paraId="0C429AFB" w14:textId="77777777" w:rsidR="003F3F2B" w:rsidRDefault="00E657D8" w:rsidP="006E00B7">
            <w:pPr>
              <w:pStyle w:val="ListNumber"/>
              <w:numPr>
                <w:ilvl w:val="0"/>
                <w:numId w:val="31"/>
              </w:numPr>
              <w:cnfStyle w:val="000000100000" w:firstRow="0" w:lastRow="0" w:firstColumn="0" w:lastColumn="0" w:oddVBand="0" w:evenVBand="0" w:oddHBand="1" w:evenHBand="0" w:firstRowFirstColumn="0" w:firstRowLastColumn="0" w:lastRowFirstColumn="0" w:lastRowLastColumn="0"/>
            </w:pPr>
            <w:r>
              <w:t>What specific support can the EOC provide to the SES IMT to address the overwhelming volume of triple-zero calls and resource requests, ensuring effective prioritisation?</w:t>
            </w:r>
          </w:p>
          <w:p w14:paraId="4BD52FBA" w14:textId="77777777" w:rsidR="003F3F2B" w:rsidRDefault="00E657D8" w:rsidP="006E00B7">
            <w:pPr>
              <w:pStyle w:val="ListNumber"/>
              <w:numPr>
                <w:ilvl w:val="0"/>
                <w:numId w:val="31"/>
              </w:numPr>
              <w:cnfStyle w:val="000000100000" w:firstRow="0" w:lastRow="0" w:firstColumn="0" w:lastColumn="0" w:oddVBand="0" w:evenVBand="0" w:oddHBand="1" w:evenHBand="0" w:firstRowFirstColumn="0" w:firstRowLastColumn="0" w:lastRowFirstColumn="0" w:lastRowLastColumn="0"/>
            </w:pPr>
            <w:r>
              <w:t>How can the EOC ensure effective communication and information-sharing with local, regional, and state-level EOC’s to maintain situational awareness and support operational decision-making?</w:t>
            </w:r>
          </w:p>
          <w:p w14:paraId="26419ADA" w14:textId="77777777" w:rsidR="003F3F2B" w:rsidRDefault="00E657D8" w:rsidP="006E00B7">
            <w:pPr>
              <w:pStyle w:val="ListNumber"/>
              <w:numPr>
                <w:ilvl w:val="0"/>
                <w:numId w:val="31"/>
              </w:numPr>
              <w:cnfStyle w:val="000000100000" w:firstRow="0" w:lastRow="0" w:firstColumn="0" w:lastColumn="0" w:oddVBand="0" w:evenVBand="0" w:oddHBand="1" w:evenHBand="0" w:firstRowFirstColumn="0" w:firstRowLastColumn="0" w:lastRowFirstColumn="0" w:lastRowLastColumn="0"/>
            </w:pPr>
            <w:r>
              <w:t>What mechanisms should supporting agency liaisons within the EOC implement to ensure communication flow and situational awareness across both the IMT and EOC</w:t>
            </w:r>
          </w:p>
          <w:p w14:paraId="4CEBCD93" w14:textId="77777777" w:rsidR="003F3F2B" w:rsidRDefault="00E657D8" w:rsidP="006E00B7">
            <w:pPr>
              <w:pStyle w:val="ListNumber"/>
              <w:numPr>
                <w:ilvl w:val="0"/>
                <w:numId w:val="31"/>
              </w:numPr>
              <w:cnfStyle w:val="000000100000" w:firstRow="0" w:lastRow="0" w:firstColumn="0" w:lastColumn="0" w:oddVBand="0" w:evenVBand="0" w:oddHBand="1" w:evenHBand="0" w:firstRowFirstColumn="0" w:firstRowLastColumn="0" w:lastRowFirstColumn="0" w:lastRowLastColumn="0"/>
            </w:pPr>
            <w:r>
              <w:t>How can the EOC assist in mitigating public panic and confusion during this phase, particularly through effective collaboration with functional areas responsible for public messaging, in collaboration with the IMT?</w:t>
            </w:r>
          </w:p>
          <w:p w14:paraId="06348922" w14:textId="77777777" w:rsidR="003F3F2B" w:rsidRPr="006E00B7" w:rsidRDefault="00E657D8" w:rsidP="006E00B7">
            <w:pPr>
              <w:pStyle w:val="BodyText"/>
              <w:cnfStyle w:val="000000100000" w:firstRow="0" w:lastRow="0" w:firstColumn="0" w:lastColumn="0" w:oddVBand="0" w:evenVBand="0" w:oddHBand="1" w:evenHBand="0" w:firstRowFirstColumn="0" w:firstRowLastColumn="0" w:lastRowFirstColumn="0" w:lastRowLastColumn="0"/>
              <w:rPr>
                <w:b/>
                <w:bCs/>
              </w:rPr>
            </w:pPr>
            <w:r w:rsidRPr="006E00B7">
              <w:rPr>
                <w:b/>
                <w:bCs/>
              </w:rPr>
              <w:t>Optional Inject 4</w:t>
            </w:r>
          </w:p>
          <w:p w14:paraId="6C1595E4" w14:textId="36543DBF" w:rsidR="003F3F2B" w:rsidRDefault="00E657D8" w:rsidP="006E00B7">
            <w:pPr>
              <w:pStyle w:val="BodyText"/>
              <w:cnfStyle w:val="000000100000" w:firstRow="0" w:lastRow="0" w:firstColumn="0" w:lastColumn="0" w:oddVBand="0" w:evenVBand="0" w:oddHBand="1" w:evenHBand="0" w:firstRowFirstColumn="0" w:firstRowLastColumn="0" w:lastRowFirstColumn="0" w:lastRowLastColumn="0"/>
            </w:pPr>
            <w:r w:rsidRPr="006E00B7">
              <w:rPr>
                <w:b/>
                <w:bCs/>
              </w:rPr>
              <w:t>Time 14:20</w:t>
            </w:r>
            <w:r w:rsidR="00E85E0C" w:rsidRPr="00E85E0C">
              <w:rPr>
                <w:b/>
                <w:bCs/>
              </w:rPr>
              <w:t>, 17 February</w:t>
            </w:r>
            <w:r w:rsidRPr="006E00B7">
              <w:rPr>
                <w:b/>
                <w:bCs/>
              </w:rPr>
              <w:t>:</w:t>
            </w:r>
            <w:r>
              <w:t xml:space="preserve"> The EOC becomes aware of total power losses throughout the inundation zones, with outages extending into broader coastal towns and communities. Significant quantities of live powerlines and electrical infrastructure within the inundation zone are reported to be damaged, destroyed, or submerged, creating widespread safety risks.</w:t>
            </w:r>
          </w:p>
          <w:p w14:paraId="42647A79" w14:textId="77777777" w:rsidR="003F3F2B" w:rsidRPr="006E00B7" w:rsidRDefault="00E657D8" w:rsidP="006E00B7">
            <w:pPr>
              <w:pStyle w:val="BodyText"/>
              <w:cnfStyle w:val="000000100000" w:firstRow="0" w:lastRow="0" w:firstColumn="0" w:lastColumn="0" w:oddVBand="0" w:evenVBand="0" w:oddHBand="1" w:evenHBand="0" w:firstRowFirstColumn="0" w:firstRowLastColumn="0" w:lastRowFirstColumn="0" w:lastRowLastColumn="0"/>
              <w:rPr>
                <w:b/>
                <w:bCs/>
              </w:rPr>
            </w:pPr>
            <w:r w:rsidRPr="006E00B7">
              <w:rPr>
                <w:b/>
                <w:bCs/>
              </w:rPr>
              <w:t>Suggested Trigger Questions</w:t>
            </w:r>
          </w:p>
          <w:p w14:paraId="2E1C40B3" w14:textId="77777777" w:rsidR="003F3F2B" w:rsidRDefault="00E657D8" w:rsidP="006E00B7">
            <w:pPr>
              <w:pStyle w:val="ListNumber"/>
              <w:numPr>
                <w:ilvl w:val="0"/>
                <w:numId w:val="32"/>
              </w:numPr>
              <w:cnfStyle w:val="000000100000" w:firstRow="0" w:lastRow="0" w:firstColumn="0" w:lastColumn="0" w:oddVBand="0" w:evenVBand="0" w:oddHBand="1" w:evenHBand="0" w:firstRowFirstColumn="0" w:firstRowLastColumn="0" w:lastRowFirstColumn="0" w:lastRowLastColumn="0"/>
            </w:pPr>
            <w:r>
              <w:t>How should the EOC coordinate with functional areas and energy providers to address the immediate safety risks associated with live powerlines and damaged infrastructure, while also managing community impacts from the power loss?</w:t>
            </w:r>
          </w:p>
          <w:p w14:paraId="1C0DD6C9" w14:textId="77777777" w:rsidR="003F3F2B" w:rsidRDefault="00E657D8" w:rsidP="006E00B7">
            <w:pPr>
              <w:pStyle w:val="ListNumber"/>
              <w:numPr>
                <w:ilvl w:val="0"/>
                <w:numId w:val="32"/>
              </w:numPr>
              <w:cnfStyle w:val="000000100000" w:firstRow="0" w:lastRow="0" w:firstColumn="0" w:lastColumn="0" w:oddVBand="0" w:evenVBand="0" w:oddHBand="1" w:evenHBand="0" w:firstRowFirstColumn="0" w:firstRowLastColumn="0" w:lastRowFirstColumn="0" w:lastRowLastColumn="0"/>
            </w:pPr>
            <w:r>
              <w:t>What actions should the EOC take now to initiate recovery efforts and prepare for extended power outages in widespread areas?</w:t>
            </w:r>
          </w:p>
          <w:p w14:paraId="2C151E43" w14:textId="77777777" w:rsidR="003F3F2B" w:rsidRPr="006E00B7" w:rsidRDefault="00E657D8" w:rsidP="006E00B7">
            <w:pPr>
              <w:pStyle w:val="BodyText"/>
              <w:cnfStyle w:val="000000100000" w:firstRow="0" w:lastRow="0" w:firstColumn="0" w:lastColumn="0" w:oddVBand="0" w:evenVBand="0" w:oddHBand="1" w:evenHBand="0" w:firstRowFirstColumn="0" w:firstRowLastColumn="0" w:lastRowFirstColumn="0" w:lastRowLastColumn="0"/>
              <w:rPr>
                <w:b/>
                <w:bCs/>
              </w:rPr>
            </w:pPr>
            <w:r w:rsidRPr="006E00B7">
              <w:rPr>
                <w:b/>
                <w:bCs/>
              </w:rPr>
              <w:t>Optional Inject 5</w:t>
            </w:r>
          </w:p>
          <w:p w14:paraId="75EDE3B8" w14:textId="2EDD3974" w:rsidR="003F3F2B" w:rsidRDefault="00E657D8" w:rsidP="006E00B7">
            <w:pPr>
              <w:pStyle w:val="BodyText"/>
              <w:cnfStyle w:val="000000100000" w:firstRow="0" w:lastRow="0" w:firstColumn="0" w:lastColumn="0" w:oddVBand="0" w:evenVBand="0" w:oddHBand="1" w:evenHBand="0" w:firstRowFirstColumn="0" w:firstRowLastColumn="0" w:lastRowFirstColumn="0" w:lastRowLastColumn="0"/>
            </w:pPr>
            <w:r w:rsidRPr="006E00B7">
              <w:rPr>
                <w:b/>
                <w:bCs/>
              </w:rPr>
              <w:t>Time 14:45</w:t>
            </w:r>
            <w:r w:rsidR="00E85E0C" w:rsidRPr="00E85E0C">
              <w:rPr>
                <w:b/>
                <w:bCs/>
              </w:rPr>
              <w:t>, 17 February</w:t>
            </w:r>
            <w:r w:rsidRPr="006E00B7">
              <w:rPr>
                <w:b/>
                <w:bCs/>
              </w:rPr>
              <w:t>:</w:t>
            </w:r>
            <w:r>
              <w:t xml:space="preserve"> Rescue helicopters attempting to reach stranded individuals report multiple unauthorised drones operating over the impact area, significantly hindering their ability to conduct rescue operations safely. The IMT, fully engaged in responding to the broader incident, escalates the issue to the EOC, requesting urgent support to mitigate the drone hazard and ensure airspace safety for ongoing rescue efforts.</w:t>
            </w:r>
          </w:p>
          <w:p w14:paraId="3E3D3B19" w14:textId="77777777" w:rsidR="003F3F2B" w:rsidRPr="006E00B7" w:rsidRDefault="00E657D8" w:rsidP="006E00B7">
            <w:pPr>
              <w:pStyle w:val="BodyText"/>
              <w:cnfStyle w:val="000000100000" w:firstRow="0" w:lastRow="0" w:firstColumn="0" w:lastColumn="0" w:oddVBand="0" w:evenVBand="0" w:oddHBand="1" w:evenHBand="0" w:firstRowFirstColumn="0" w:firstRowLastColumn="0" w:lastRowFirstColumn="0" w:lastRowLastColumn="0"/>
              <w:rPr>
                <w:b/>
                <w:bCs/>
              </w:rPr>
            </w:pPr>
            <w:r w:rsidRPr="006E00B7">
              <w:rPr>
                <w:b/>
                <w:bCs/>
              </w:rPr>
              <w:t>Suggested Trigger Questions</w:t>
            </w:r>
          </w:p>
          <w:p w14:paraId="15203347" w14:textId="77777777" w:rsidR="003F3F2B" w:rsidRDefault="00E657D8" w:rsidP="006E00B7">
            <w:pPr>
              <w:pStyle w:val="ListNumber"/>
              <w:numPr>
                <w:ilvl w:val="0"/>
                <w:numId w:val="33"/>
              </w:numPr>
              <w:cnfStyle w:val="000000100000" w:firstRow="0" w:lastRow="0" w:firstColumn="0" w:lastColumn="0" w:oddVBand="0" w:evenVBand="0" w:oddHBand="1" w:evenHBand="0" w:firstRowFirstColumn="0" w:firstRowLastColumn="0" w:lastRowFirstColumn="0" w:lastRowLastColumn="0"/>
            </w:pPr>
            <w:r>
              <w:lastRenderedPageBreak/>
              <w:t>What steps can the EOC take to rapidly mitigate the unauthorised drone activity and support the SES IMT in restoring aerial rescue operations?</w:t>
            </w:r>
          </w:p>
        </w:tc>
      </w:tr>
      <w:tr w:rsidR="003F3F2B" w14:paraId="774B8174" w14:textId="77777777" w:rsidTr="006E00B7">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auto"/>
          </w:tcPr>
          <w:p w14:paraId="683B7525" w14:textId="77777777" w:rsidR="003F3F2B" w:rsidRDefault="00E657D8" w:rsidP="006E00B7">
            <w:pPr>
              <w:pStyle w:val="BodyText"/>
            </w:pPr>
            <w:r>
              <w:lastRenderedPageBreak/>
              <w:t>1100</w:t>
            </w:r>
          </w:p>
        </w:tc>
        <w:tc>
          <w:tcPr>
            <w:tcW w:w="7461" w:type="dxa"/>
            <w:shd w:val="clear" w:color="auto" w:fill="auto"/>
          </w:tcPr>
          <w:p w14:paraId="76C36C64" w14:textId="247C4643" w:rsidR="003F3F2B" w:rsidRPr="006E00B7" w:rsidRDefault="00E657D8" w:rsidP="006E00B7">
            <w:pPr>
              <w:pStyle w:val="BodyText"/>
              <w:cnfStyle w:val="000000000000" w:firstRow="0" w:lastRow="0" w:firstColumn="0" w:lastColumn="0" w:oddVBand="0" w:evenVBand="0" w:oddHBand="0" w:evenHBand="0" w:firstRowFirstColumn="0" w:firstRowLastColumn="0" w:lastRowFirstColumn="0" w:lastRowLastColumn="0"/>
              <w:rPr>
                <w:b/>
                <w:bCs/>
              </w:rPr>
            </w:pPr>
            <w:r w:rsidRPr="006E00B7">
              <w:rPr>
                <w:b/>
                <w:bCs/>
              </w:rPr>
              <w:t xml:space="preserve">Special </w:t>
            </w:r>
            <w:r w:rsidR="006E00B7">
              <w:rPr>
                <w:b/>
                <w:bCs/>
              </w:rPr>
              <w:t>I</w:t>
            </w:r>
            <w:r w:rsidRPr="006E00B7">
              <w:rPr>
                <w:b/>
                <w:bCs/>
              </w:rPr>
              <w:t>dea 3</w:t>
            </w:r>
          </w:p>
          <w:p w14:paraId="69319E53" w14:textId="7EF56583" w:rsidR="003F3F2B" w:rsidRDefault="00E657D8" w:rsidP="006E00B7">
            <w:pPr>
              <w:pStyle w:val="BodyText"/>
              <w:cnfStyle w:val="000000000000" w:firstRow="0" w:lastRow="0" w:firstColumn="0" w:lastColumn="0" w:oddVBand="0" w:evenVBand="0" w:oddHBand="0" w:evenHBand="0" w:firstRowFirstColumn="0" w:firstRowLastColumn="0" w:lastRowFirstColumn="0" w:lastRowLastColumn="0"/>
            </w:pPr>
            <w:r w:rsidRPr="006E00B7">
              <w:rPr>
                <w:b/>
                <w:bCs/>
              </w:rPr>
              <w:t>Time 15:32</w:t>
            </w:r>
            <w:r w:rsidR="00E85E0C" w:rsidRPr="00E85E0C">
              <w:rPr>
                <w:b/>
                <w:bCs/>
              </w:rPr>
              <w:t>, 17 February</w:t>
            </w:r>
            <w:r w:rsidRPr="006E00B7">
              <w:rPr>
                <w:b/>
                <w:bCs/>
              </w:rPr>
              <w:t>:</w:t>
            </w:r>
            <w:r>
              <w:t xml:space="preserve"> NSW Health and Ambulance liaisons in the EOC receive numerous reports, via incident management systems and operations centres, of large numbers of injured individuals seeking help. Many are self-presenting or being transported to sports grounds, evacuation centres, and higher ground. These reports are corroborated by similar SITREPs flowing into the EOC from the IMT. </w:t>
            </w:r>
          </w:p>
          <w:p w14:paraId="73B459B5" w14:textId="77777777" w:rsidR="003F3F2B" w:rsidRDefault="00E657D8" w:rsidP="006E00B7">
            <w:pPr>
              <w:pStyle w:val="BodyText"/>
              <w:cnfStyle w:val="000000000000" w:firstRow="0" w:lastRow="0" w:firstColumn="0" w:lastColumn="0" w:oddVBand="0" w:evenVBand="0" w:oddHBand="0" w:evenHBand="0" w:firstRowFirstColumn="0" w:firstRowLastColumn="0" w:lastRowFirstColumn="0" w:lastRowLastColumn="0"/>
            </w:pPr>
            <w:r>
              <w:t>The injuries reported include significant cases such as fractures, lacerations, and instances of loss of consciousness. First aid providers and emergency personnel at these sites are quickly overwhelmed by the sheer volume of casualties. Compounding the situation, ambulance services have reached maximum operational capacity. In many areas, ambulances are unable to access affected locations due to extensive flooding and debris obstructing roads.</w:t>
            </w:r>
          </w:p>
          <w:p w14:paraId="4BF62928" w14:textId="77777777" w:rsidR="003F3F2B" w:rsidRPr="006E00B7" w:rsidRDefault="00E657D8" w:rsidP="006E00B7">
            <w:pPr>
              <w:pStyle w:val="BodyText"/>
              <w:cnfStyle w:val="000000000000" w:firstRow="0" w:lastRow="0" w:firstColumn="0" w:lastColumn="0" w:oddVBand="0" w:evenVBand="0" w:oddHBand="0" w:evenHBand="0" w:firstRowFirstColumn="0" w:firstRowLastColumn="0" w:lastRowFirstColumn="0" w:lastRowLastColumn="0"/>
              <w:rPr>
                <w:b/>
                <w:bCs/>
              </w:rPr>
            </w:pPr>
            <w:r w:rsidRPr="006E00B7">
              <w:rPr>
                <w:b/>
                <w:bCs/>
              </w:rPr>
              <w:t>Suggested Trigger Questions</w:t>
            </w:r>
          </w:p>
          <w:p w14:paraId="27FB4940" w14:textId="77777777" w:rsidR="003F3F2B" w:rsidRDefault="00E657D8" w:rsidP="006E00B7">
            <w:pPr>
              <w:pStyle w:val="ListNumber"/>
              <w:numPr>
                <w:ilvl w:val="0"/>
                <w:numId w:val="34"/>
              </w:numPr>
              <w:cnfStyle w:val="000000000000" w:firstRow="0" w:lastRow="0" w:firstColumn="0" w:lastColumn="0" w:oddVBand="0" w:evenVBand="0" w:oddHBand="0" w:evenHBand="0" w:firstRowFirstColumn="0" w:firstRowLastColumn="0" w:lastRowFirstColumn="0" w:lastRowLastColumn="0"/>
            </w:pPr>
            <w:r>
              <w:t>How can the EOC coordinate with functional areas and supporting agencies to provide additional medical support to evacuation centres and sports grounds where first responders are overwhelmed?</w:t>
            </w:r>
          </w:p>
          <w:p w14:paraId="47B177FE" w14:textId="77777777" w:rsidR="003F3F2B" w:rsidRDefault="00E657D8" w:rsidP="006E00B7">
            <w:pPr>
              <w:pStyle w:val="ListNumber"/>
              <w:numPr>
                <w:ilvl w:val="0"/>
                <w:numId w:val="34"/>
              </w:numPr>
              <w:cnfStyle w:val="000000000000" w:firstRow="0" w:lastRow="0" w:firstColumn="0" w:lastColumn="0" w:oddVBand="0" w:evenVBand="0" w:oddHBand="0" w:evenHBand="0" w:firstRowFirstColumn="0" w:firstRowLastColumn="0" w:lastRowFirstColumn="0" w:lastRowLastColumn="0"/>
            </w:pPr>
            <w:r>
              <w:t>What role can the EOC play in responding to ambulance services being overwhelmed, particularly in coordinating support for casualty management at evacuation centres and other impacted locations?</w:t>
            </w:r>
          </w:p>
          <w:p w14:paraId="26D3C97B" w14:textId="77777777" w:rsidR="003F3F2B" w:rsidRDefault="00E657D8" w:rsidP="006E00B7">
            <w:pPr>
              <w:pStyle w:val="ListNumber"/>
              <w:numPr>
                <w:ilvl w:val="0"/>
                <w:numId w:val="34"/>
              </w:numPr>
              <w:cnfStyle w:val="000000000000" w:firstRow="0" w:lastRow="0" w:firstColumn="0" w:lastColumn="0" w:oddVBand="0" w:evenVBand="0" w:oddHBand="0" w:evenHBand="0" w:firstRowFirstColumn="0" w:firstRowLastColumn="0" w:lastRowFirstColumn="0" w:lastRowLastColumn="0"/>
            </w:pPr>
            <w:r>
              <w:t>How can the EOC assist in identifying alternative transport or access routes for medical teams and resources to reach affected areas despite flooding and debris?</w:t>
            </w:r>
          </w:p>
          <w:p w14:paraId="6BDC6F62" w14:textId="77777777" w:rsidR="003F3F2B" w:rsidRDefault="00E657D8" w:rsidP="006E00B7">
            <w:pPr>
              <w:pStyle w:val="ListNumber"/>
              <w:numPr>
                <w:ilvl w:val="0"/>
                <w:numId w:val="34"/>
              </w:numPr>
              <w:cnfStyle w:val="000000000000" w:firstRow="0" w:lastRow="0" w:firstColumn="0" w:lastColumn="0" w:oddVBand="0" w:evenVBand="0" w:oddHBand="0" w:evenHBand="0" w:firstRowFirstColumn="0" w:firstRowLastColumn="0" w:lastRowFirstColumn="0" w:lastRowLastColumn="0"/>
            </w:pPr>
            <w:r>
              <w:t>What interagency coordination strategies can the EOC implement to manage the surge in medical needs, ensuring resources like personnel, equipment, and supplies are distributed effectively?</w:t>
            </w:r>
          </w:p>
        </w:tc>
      </w:tr>
      <w:tr w:rsidR="003F3F2B" w14:paraId="4220C122" w14:textId="77777777" w:rsidTr="006E0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auto"/>
          </w:tcPr>
          <w:p w14:paraId="10074D7E" w14:textId="77777777" w:rsidR="003F3F2B" w:rsidRDefault="00E657D8" w:rsidP="006E00B7">
            <w:pPr>
              <w:pStyle w:val="BodyText"/>
            </w:pPr>
            <w:r>
              <w:t>1130</w:t>
            </w:r>
          </w:p>
        </w:tc>
        <w:tc>
          <w:tcPr>
            <w:tcW w:w="7461" w:type="dxa"/>
            <w:tcBorders>
              <w:top w:val="none" w:sz="0" w:space="0" w:color="auto"/>
              <w:bottom w:val="none" w:sz="0" w:space="0" w:color="auto"/>
            </w:tcBorders>
            <w:shd w:val="clear" w:color="auto" w:fill="auto"/>
          </w:tcPr>
          <w:p w14:paraId="55816E0B" w14:textId="54F42705" w:rsidR="003F3F2B" w:rsidRPr="006E00B7" w:rsidRDefault="00E657D8" w:rsidP="006E00B7">
            <w:pPr>
              <w:pStyle w:val="BodyText"/>
              <w:cnfStyle w:val="000000100000" w:firstRow="0" w:lastRow="0" w:firstColumn="0" w:lastColumn="0" w:oddVBand="0" w:evenVBand="0" w:oddHBand="1" w:evenHBand="0" w:firstRowFirstColumn="0" w:firstRowLastColumn="0" w:lastRowFirstColumn="0" w:lastRowLastColumn="0"/>
              <w:rPr>
                <w:b/>
                <w:bCs/>
              </w:rPr>
            </w:pPr>
            <w:r w:rsidRPr="006E00B7">
              <w:rPr>
                <w:b/>
                <w:bCs/>
              </w:rPr>
              <w:t xml:space="preserve">Special </w:t>
            </w:r>
            <w:r w:rsidR="006E00B7">
              <w:rPr>
                <w:b/>
                <w:bCs/>
              </w:rPr>
              <w:t>I</w:t>
            </w:r>
            <w:r w:rsidRPr="006E00B7">
              <w:rPr>
                <w:b/>
                <w:bCs/>
              </w:rPr>
              <w:t>dea 4</w:t>
            </w:r>
          </w:p>
          <w:p w14:paraId="74F8D486" w14:textId="778CC64D" w:rsidR="003F3F2B" w:rsidRDefault="00E657D8" w:rsidP="006E00B7">
            <w:pPr>
              <w:pStyle w:val="BodyText"/>
              <w:cnfStyle w:val="000000100000" w:firstRow="0" w:lastRow="0" w:firstColumn="0" w:lastColumn="0" w:oddVBand="0" w:evenVBand="0" w:oddHBand="1" w:evenHBand="0" w:firstRowFirstColumn="0" w:firstRowLastColumn="0" w:lastRowFirstColumn="0" w:lastRowLastColumn="0"/>
            </w:pPr>
            <w:r w:rsidRPr="006E00B7">
              <w:rPr>
                <w:b/>
                <w:bCs/>
              </w:rPr>
              <w:t>Time 16:30</w:t>
            </w:r>
            <w:r w:rsidR="00E85E0C" w:rsidRPr="00E85E0C">
              <w:rPr>
                <w:b/>
                <w:bCs/>
              </w:rPr>
              <w:t>, 17 February</w:t>
            </w:r>
            <w:r w:rsidRPr="006E00B7">
              <w:rPr>
                <w:b/>
                <w:bCs/>
              </w:rPr>
              <w:t>:</w:t>
            </w:r>
            <w:r>
              <w:t xml:space="preserve"> As the first series of waves subside and subsequent waves continue to arrive, it becomes clear that most roads into coastal communities remain completely blocked by debris, preventing access by emergency services and recovery teams.</w:t>
            </w:r>
          </w:p>
          <w:p w14:paraId="56B7AA02" w14:textId="77777777" w:rsidR="003F3F2B" w:rsidRDefault="00E657D8" w:rsidP="006E00B7">
            <w:pPr>
              <w:pStyle w:val="BodyText"/>
              <w:cnfStyle w:val="000000100000" w:firstRow="0" w:lastRow="0" w:firstColumn="0" w:lastColumn="0" w:oddVBand="0" w:evenVBand="0" w:oddHBand="1" w:evenHBand="0" w:firstRowFirstColumn="0" w:firstRowLastColumn="0" w:lastRowFirstColumn="0" w:lastRowLastColumn="0"/>
            </w:pPr>
            <w:r>
              <w:t>Emergency services are still grappling with thousands of outstanding calls for assistance and rescue within inaccessible areas. Tens of thousands of displaced residents are stranded at evacuation points, sports grounds, and within inland communities, with no access to their homes or immediate shelter.</w:t>
            </w:r>
          </w:p>
          <w:p w14:paraId="294A3DF3" w14:textId="77777777" w:rsidR="003F3F2B" w:rsidRPr="006E00B7" w:rsidRDefault="00E657D8" w:rsidP="006E00B7">
            <w:pPr>
              <w:pStyle w:val="BodyText"/>
              <w:cnfStyle w:val="000000100000" w:firstRow="0" w:lastRow="0" w:firstColumn="0" w:lastColumn="0" w:oddVBand="0" w:evenVBand="0" w:oddHBand="1" w:evenHBand="0" w:firstRowFirstColumn="0" w:firstRowLastColumn="0" w:lastRowFirstColumn="0" w:lastRowLastColumn="0"/>
              <w:rPr>
                <w:b/>
                <w:bCs/>
              </w:rPr>
            </w:pPr>
            <w:r w:rsidRPr="006E00B7">
              <w:rPr>
                <w:b/>
                <w:bCs/>
              </w:rPr>
              <w:t>Suggested Trigger Questions</w:t>
            </w:r>
          </w:p>
          <w:p w14:paraId="54CF1EAA" w14:textId="77777777" w:rsidR="003F3F2B" w:rsidRDefault="00E657D8" w:rsidP="006E00B7">
            <w:pPr>
              <w:pStyle w:val="ListNumber"/>
              <w:numPr>
                <w:ilvl w:val="0"/>
                <w:numId w:val="35"/>
              </w:numPr>
              <w:cnfStyle w:val="000000100000" w:firstRow="0" w:lastRow="0" w:firstColumn="0" w:lastColumn="0" w:oddVBand="0" w:evenVBand="0" w:oddHBand="1" w:evenHBand="0" w:firstRowFirstColumn="0" w:firstRowLastColumn="0" w:lastRowFirstColumn="0" w:lastRowLastColumn="0"/>
            </w:pPr>
            <w:r>
              <w:lastRenderedPageBreak/>
              <w:t>How can the LEMC/REMC coordinate with functional areas and supporting agencies to prioritise and expedite the clearing of debris to restore access to coastal communities?</w:t>
            </w:r>
          </w:p>
          <w:p w14:paraId="24256CE9" w14:textId="77777777" w:rsidR="003F3F2B" w:rsidRDefault="00E657D8" w:rsidP="006E00B7">
            <w:pPr>
              <w:pStyle w:val="ListNumber"/>
              <w:numPr>
                <w:ilvl w:val="0"/>
                <w:numId w:val="35"/>
              </w:numPr>
              <w:cnfStyle w:val="000000100000" w:firstRow="0" w:lastRow="0" w:firstColumn="0" w:lastColumn="0" w:oddVBand="0" w:evenVBand="0" w:oddHBand="1" w:evenHBand="0" w:firstRowFirstColumn="0" w:firstRowLastColumn="0" w:lastRowFirstColumn="0" w:lastRowLastColumn="0"/>
            </w:pPr>
            <w:r>
              <w:t>With emergency services still addressing thousands of outstanding calls for assistance, how should the EOC prioritise resources and support to the combat agency in addressing the most urgent needs?</w:t>
            </w:r>
          </w:p>
          <w:p w14:paraId="331FADF9" w14:textId="77777777" w:rsidR="003F3F2B" w:rsidRDefault="00E657D8" w:rsidP="006E00B7">
            <w:pPr>
              <w:pStyle w:val="ListNumber"/>
              <w:numPr>
                <w:ilvl w:val="0"/>
                <w:numId w:val="35"/>
              </w:numPr>
              <w:cnfStyle w:val="000000100000" w:firstRow="0" w:lastRow="0" w:firstColumn="0" w:lastColumn="0" w:oddVBand="0" w:evenVBand="0" w:oddHBand="1" w:evenHBand="0" w:firstRowFirstColumn="0" w:firstRowLastColumn="0" w:lastRowFirstColumn="0" w:lastRowLastColumn="0"/>
            </w:pPr>
            <w:r>
              <w:t>What immediate actions can the EOC and supporting agencies take to ensure adequate shelter, supplies, and support for the tens of thousands of displaced residents stranded in evacuation points and inland communities?</w:t>
            </w:r>
          </w:p>
          <w:p w14:paraId="7C9D098F" w14:textId="77777777" w:rsidR="003F3F2B" w:rsidRPr="006E00B7" w:rsidRDefault="00E657D8" w:rsidP="006E00B7">
            <w:pPr>
              <w:pStyle w:val="BodyText"/>
              <w:cnfStyle w:val="000000100000" w:firstRow="0" w:lastRow="0" w:firstColumn="0" w:lastColumn="0" w:oddVBand="0" w:evenVBand="0" w:oddHBand="1" w:evenHBand="0" w:firstRowFirstColumn="0" w:firstRowLastColumn="0" w:lastRowFirstColumn="0" w:lastRowLastColumn="0"/>
              <w:rPr>
                <w:b/>
                <w:bCs/>
              </w:rPr>
            </w:pPr>
            <w:r w:rsidRPr="006E00B7">
              <w:rPr>
                <w:b/>
                <w:bCs/>
              </w:rPr>
              <w:t>Optional Inject 6</w:t>
            </w:r>
          </w:p>
          <w:p w14:paraId="01363FFD" w14:textId="7CE937B2" w:rsidR="003F3F2B" w:rsidRDefault="00E657D8" w:rsidP="006E00B7">
            <w:pPr>
              <w:pStyle w:val="BodyText"/>
              <w:cnfStyle w:val="000000100000" w:firstRow="0" w:lastRow="0" w:firstColumn="0" w:lastColumn="0" w:oddVBand="0" w:evenVBand="0" w:oddHBand="1" w:evenHBand="0" w:firstRowFirstColumn="0" w:firstRowLastColumn="0" w:lastRowFirstColumn="0" w:lastRowLastColumn="0"/>
            </w:pPr>
            <w:r w:rsidRPr="006E00B7">
              <w:rPr>
                <w:b/>
                <w:bCs/>
              </w:rPr>
              <w:t>Time 16:45</w:t>
            </w:r>
            <w:r w:rsidR="00E85E0C" w:rsidRPr="00E85E0C">
              <w:rPr>
                <w:b/>
                <w:bCs/>
              </w:rPr>
              <w:t>, 17 February</w:t>
            </w:r>
            <w:r w:rsidRPr="006E00B7">
              <w:rPr>
                <w:b/>
                <w:bCs/>
              </w:rPr>
              <w:t>:</w:t>
            </w:r>
            <w:r>
              <w:t xml:space="preserve"> The IMT receives and escalates to the EOC reports of several major and local bridges into coastal communities that have been damaged, destroyed, or deemed unsafe for use. As a result, some areas will remain inaccessible by road, even after debris is cleared.</w:t>
            </w:r>
          </w:p>
          <w:p w14:paraId="4EF38D1E" w14:textId="77777777" w:rsidR="003F3F2B" w:rsidRPr="006E00B7" w:rsidRDefault="00E657D8" w:rsidP="006E00B7">
            <w:pPr>
              <w:pStyle w:val="BodyText"/>
              <w:cnfStyle w:val="000000100000" w:firstRow="0" w:lastRow="0" w:firstColumn="0" w:lastColumn="0" w:oddVBand="0" w:evenVBand="0" w:oddHBand="1" w:evenHBand="0" w:firstRowFirstColumn="0" w:firstRowLastColumn="0" w:lastRowFirstColumn="0" w:lastRowLastColumn="0"/>
              <w:rPr>
                <w:b/>
                <w:bCs/>
              </w:rPr>
            </w:pPr>
            <w:r w:rsidRPr="006E00B7">
              <w:rPr>
                <w:b/>
                <w:bCs/>
              </w:rPr>
              <w:t>Suggested Trigger Questions</w:t>
            </w:r>
          </w:p>
          <w:p w14:paraId="3F9DBAD7" w14:textId="77777777" w:rsidR="003F3F2B" w:rsidRDefault="00E657D8" w:rsidP="006E00B7">
            <w:pPr>
              <w:pStyle w:val="ListNumber"/>
              <w:numPr>
                <w:ilvl w:val="0"/>
                <w:numId w:val="36"/>
              </w:numPr>
              <w:cnfStyle w:val="000000100000" w:firstRow="0" w:lastRow="0" w:firstColumn="0" w:lastColumn="0" w:oddVBand="0" w:evenVBand="0" w:oddHBand="1" w:evenHBand="0" w:firstRowFirstColumn="0" w:firstRowLastColumn="0" w:lastRowFirstColumn="0" w:lastRowLastColumn="0"/>
            </w:pPr>
            <w:r>
              <w:t>What role should the LEMC/REMC play in initiating early recovery efforts, such as coordinating damage assessments and planning for the transition from response to recovery?</w:t>
            </w:r>
          </w:p>
        </w:tc>
      </w:tr>
      <w:tr w:rsidR="003F3F2B" w14:paraId="1F73A860" w14:textId="77777777" w:rsidTr="006E00B7">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auto"/>
          </w:tcPr>
          <w:p w14:paraId="4CAF1EB9" w14:textId="77777777" w:rsidR="003F3F2B" w:rsidRDefault="00E657D8" w:rsidP="006E00B7">
            <w:pPr>
              <w:pStyle w:val="BodyText"/>
            </w:pPr>
            <w:r>
              <w:lastRenderedPageBreak/>
              <w:t>1200</w:t>
            </w:r>
          </w:p>
        </w:tc>
        <w:tc>
          <w:tcPr>
            <w:tcW w:w="7461" w:type="dxa"/>
            <w:shd w:val="clear" w:color="auto" w:fill="auto"/>
          </w:tcPr>
          <w:p w14:paraId="1118921C" w14:textId="77777777" w:rsidR="003F3F2B" w:rsidRPr="002D56B2" w:rsidRDefault="00E657D8" w:rsidP="002D56B2">
            <w:pPr>
              <w:pStyle w:val="BodyText"/>
              <w:cnfStyle w:val="000000000000" w:firstRow="0" w:lastRow="0" w:firstColumn="0" w:lastColumn="0" w:oddVBand="0" w:evenVBand="0" w:oddHBand="0" w:evenHBand="0" w:firstRowFirstColumn="0" w:firstRowLastColumn="0" w:lastRowFirstColumn="0" w:lastRowLastColumn="0"/>
              <w:rPr>
                <w:b/>
                <w:bCs/>
              </w:rPr>
            </w:pPr>
            <w:r w:rsidRPr="002D56B2">
              <w:rPr>
                <w:b/>
                <w:bCs/>
              </w:rPr>
              <w:t>Review</w:t>
            </w:r>
          </w:p>
          <w:p w14:paraId="1205E51D" w14:textId="77777777" w:rsidR="003F3F2B" w:rsidRDefault="00E657D8" w:rsidP="002D56B2">
            <w:pPr>
              <w:pStyle w:val="BodyText"/>
              <w:cnfStyle w:val="000000000000" w:firstRow="0" w:lastRow="0" w:firstColumn="0" w:lastColumn="0" w:oddVBand="0" w:evenVBand="0" w:oddHBand="0" w:evenHBand="0" w:firstRowFirstColumn="0" w:firstRowLastColumn="0" w:lastRowFirstColumn="0" w:lastRowLastColumn="0"/>
            </w:pPr>
            <w:r>
              <w:t>Invite participants to complete their feedback sheet individually, then work at their table to identify and then report:</w:t>
            </w:r>
          </w:p>
          <w:p w14:paraId="40167C2D" w14:textId="77777777" w:rsidR="003F3F2B" w:rsidRDefault="00E657D8" w:rsidP="002D56B2">
            <w:pPr>
              <w:pStyle w:val="ListBullet"/>
              <w:cnfStyle w:val="000000000000" w:firstRow="0" w:lastRow="0" w:firstColumn="0" w:lastColumn="0" w:oddVBand="0" w:evenVBand="0" w:oddHBand="0" w:evenHBand="0" w:firstRowFirstColumn="0" w:firstRowLastColumn="0" w:lastRowFirstColumn="0" w:lastRowLastColumn="0"/>
            </w:pPr>
            <w:r>
              <w:t>Three things that they discovered (or surprised them) during the exercise</w:t>
            </w:r>
          </w:p>
          <w:p w14:paraId="60B8EE24" w14:textId="77777777" w:rsidR="003F3F2B" w:rsidRDefault="00E657D8" w:rsidP="002D56B2">
            <w:pPr>
              <w:pStyle w:val="ListBullet"/>
              <w:cnfStyle w:val="000000000000" w:firstRow="0" w:lastRow="0" w:firstColumn="0" w:lastColumn="0" w:oddVBand="0" w:evenVBand="0" w:oddHBand="0" w:evenHBand="0" w:firstRowFirstColumn="0" w:firstRowLastColumn="0" w:lastRowFirstColumn="0" w:lastRowLastColumn="0"/>
            </w:pPr>
            <w:r>
              <w:t>Three things that work well</w:t>
            </w:r>
          </w:p>
          <w:p w14:paraId="2FE1D466" w14:textId="77777777" w:rsidR="003F3F2B" w:rsidRDefault="00E657D8" w:rsidP="002D56B2">
            <w:pPr>
              <w:pStyle w:val="ListBullet"/>
              <w:cnfStyle w:val="000000000000" w:firstRow="0" w:lastRow="0" w:firstColumn="0" w:lastColumn="0" w:oddVBand="0" w:evenVBand="0" w:oddHBand="0" w:evenHBand="0" w:firstRowFirstColumn="0" w:firstRowLastColumn="0" w:lastRowFirstColumn="0" w:lastRowLastColumn="0"/>
            </w:pPr>
            <w:r>
              <w:t>Three things that they would do differently</w:t>
            </w:r>
          </w:p>
          <w:p w14:paraId="691F1714" w14:textId="77777777" w:rsidR="003F3F2B" w:rsidRDefault="00E657D8" w:rsidP="002D56B2">
            <w:pPr>
              <w:pStyle w:val="ListBullet"/>
              <w:cnfStyle w:val="000000000000" w:firstRow="0" w:lastRow="0" w:firstColumn="0" w:lastColumn="0" w:oddVBand="0" w:evenVBand="0" w:oddHBand="0" w:evenHBand="0" w:firstRowFirstColumn="0" w:firstRowLastColumn="0" w:lastRowFirstColumn="0" w:lastRowLastColumn="0"/>
            </w:pPr>
            <w:r>
              <w:t>Any questions they would like to answer before they leave</w:t>
            </w:r>
          </w:p>
          <w:p w14:paraId="67B0CEF2" w14:textId="77777777" w:rsidR="003F3F2B" w:rsidRDefault="00E657D8" w:rsidP="002D56B2">
            <w:pPr>
              <w:pStyle w:val="BodyText"/>
              <w:cnfStyle w:val="000000000000" w:firstRow="0" w:lastRow="0" w:firstColumn="0" w:lastColumn="0" w:oddVBand="0" w:evenVBand="0" w:oddHBand="0" w:evenHBand="0" w:firstRowFirstColumn="0" w:firstRowLastColumn="0" w:lastRowFirstColumn="0" w:lastRowLastColumn="0"/>
            </w:pPr>
            <w:r>
              <w:t>Responses can be recorded on butcher paper or similar for post-exercise analysis. Participants to be also provided with Participant Feedback Form.</w:t>
            </w:r>
          </w:p>
        </w:tc>
      </w:tr>
      <w:tr w:rsidR="003F3F2B" w14:paraId="7C0B63EF" w14:textId="77777777" w:rsidTr="006E0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auto"/>
          </w:tcPr>
          <w:p w14:paraId="669E9736" w14:textId="77777777" w:rsidR="003F3F2B" w:rsidRDefault="00E657D8" w:rsidP="006E00B7">
            <w:pPr>
              <w:pStyle w:val="BodyText"/>
            </w:pPr>
            <w:r>
              <w:t>1215-1300</w:t>
            </w:r>
          </w:p>
        </w:tc>
        <w:tc>
          <w:tcPr>
            <w:tcW w:w="7461" w:type="dxa"/>
            <w:tcBorders>
              <w:top w:val="none" w:sz="0" w:space="0" w:color="auto"/>
              <w:bottom w:val="none" w:sz="0" w:space="0" w:color="auto"/>
            </w:tcBorders>
            <w:shd w:val="clear" w:color="auto" w:fill="auto"/>
          </w:tcPr>
          <w:p w14:paraId="0BF40861" w14:textId="77777777" w:rsidR="003F3F2B" w:rsidRDefault="00E657D8" w:rsidP="002D56B2">
            <w:pPr>
              <w:pStyle w:val="BodyText"/>
              <w:cnfStyle w:val="000000100000" w:firstRow="0" w:lastRow="0" w:firstColumn="0" w:lastColumn="0" w:oddVBand="0" w:evenVBand="0" w:oddHBand="1" w:evenHBand="0" w:firstRowFirstColumn="0" w:firstRowLastColumn="0" w:lastRowFirstColumn="0" w:lastRowLastColumn="0"/>
            </w:pPr>
            <w:r>
              <w:t>Lunch and depart</w:t>
            </w:r>
          </w:p>
        </w:tc>
      </w:tr>
    </w:tbl>
    <w:p w14:paraId="72A3D3EC" w14:textId="77777777" w:rsidR="003F3F2B" w:rsidRDefault="003F3F2B">
      <w:pPr>
        <w:pBdr>
          <w:top w:val="nil"/>
          <w:left w:val="nil"/>
          <w:bottom w:val="nil"/>
          <w:right w:val="nil"/>
          <w:between w:val="nil"/>
        </w:pBdr>
        <w:spacing w:after="120"/>
        <w:rPr>
          <w:rFonts w:ascii="Public Sans Light" w:eastAsia="Public Sans Light" w:hAnsi="Public Sans Light" w:cs="Public Sans Light"/>
          <w:color w:val="22272B"/>
          <w:sz w:val="22"/>
          <w:szCs w:val="22"/>
        </w:rPr>
      </w:pPr>
    </w:p>
    <w:sectPr w:rsidR="003F3F2B">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397"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9F7CF0" w14:textId="77777777" w:rsidR="000712BE" w:rsidRDefault="000712BE">
      <w:r>
        <w:separator/>
      </w:r>
    </w:p>
  </w:endnote>
  <w:endnote w:type="continuationSeparator" w:id="0">
    <w:p w14:paraId="24C7E4E4" w14:textId="77777777" w:rsidR="000712BE" w:rsidRDefault="00071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ublic Sans Light">
    <w:panose1 w:val="00000000000000000000"/>
    <w:charset w:val="00"/>
    <w:family w:val="auto"/>
    <w:pitch w:val="variable"/>
    <w:sig w:usb0="A00000FF" w:usb1="4000205B" w:usb2="00000000" w:usb3="00000000" w:csb0="00000193" w:csb1="00000000"/>
    <w:embedRegular r:id="rId1" w:fontKey="{B81DA2D9-6A50-49ED-A9A0-E89DB5E388CB}"/>
    <w:embedBold r:id="rId2" w:fontKey="{15C4B4EA-951C-4748-A891-F8CD0A8F229E}"/>
    <w:embedItalic r:id="rId3" w:fontKey="{0896A488-FFB0-48A1-87AE-AC55BDED5993}"/>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4" w:fontKey="{59D8B285-3826-47EE-948C-F24CF89F44F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AE7ADEAA-AC52-48F4-9B75-E6DB06302798}"/>
    <w:embedBold r:id="rId6" w:fontKey="{969E639F-8CE3-44A6-AF93-78D3697C611E}"/>
    <w:embedItalic r:id="rId7" w:fontKey="{B1E62020-E661-4F93-9EC5-D6934BF79723}"/>
  </w:font>
  <w:font w:name="Public Sans">
    <w:panose1 w:val="00000000000000000000"/>
    <w:charset w:val="00"/>
    <w:family w:val="auto"/>
    <w:pitch w:val="variable"/>
    <w:sig w:usb0="A00000FF" w:usb1="4000205B" w:usb2="00000000" w:usb3="00000000" w:csb0="00000193" w:csb1="00000000"/>
    <w:embedRegular r:id="rId8" w:fontKey="{77524526-7902-4B5D-BC94-F37C13DA22A6}"/>
    <w:embedBold r:id="rId9" w:fontKey="{D697B120-C4B9-4807-9F2A-DFCC04F43251}"/>
  </w:font>
  <w:font w:name="Public Sans SemiBold">
    <w:panose1 w:val="00000000000000000000"/>
    <w:charset w:val="00"/>
    <w:family w:val="auto"/>
    <w:pitch w:val="variable"/>
    <w:sig w:usb0="A00000FF" w:usb1="4000205B" w:usb2="00000000" w:usb3="00000000" w:csb0="00000193" w:csb1="00000000"/>
    <w:embedRegular r:id="rId10" w:fontKey="{8846240D-F4EE-48E5-84FF-3AE5DAA508B1}"/>
    <w:embedItalic r:id="rId11" w:fontKey="{E6E4FC0A-AF7B-4B8B-8CB5-8CEE0B58987D}"/>
    <w:embedBoldItalic r:id="rId12" w:fontKey="{0791E1A7-BD08-4021-B8B6-D6D7361DD48A}"/>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3" w:fontKey="{983FEEA7-A642-4F93-A24D-B44EDDD18B05}"/>
  </w:font>
  <w:font w:name="MS Mincho">
    <w:altName w:val="ＭＳ 明朝"/>
    <w:panose1 w:val="02020609040205080304"/>
    <w:charset w:val="80"/>
    <w:family w:val="modern"/>
    <w:pitch w:val="fixed"/>
    <w:sig w:usb0="E00002FF" w:usb1="6AC7FDFB" w:usb2="08000012" w:usb3="00000000" w:csb0="0002009F" w:csb1="00000000"/>
    <w:embedRegular r:id="rId14" w:subsetted="1" w:fontKey="{DC045618-9764-4714-83CF-ABE0898863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423A6" w14:textId="77777777" w:rsidR="003F3F2B" w:rsidRDefault="00E657D8">
    <w:pPr>
      <w:pBdr>
        <w:top w:val="nil"/>
        <w:left w:val="nil"/>
        <w:bottom w:val="nil"/>
        <w:right w:val="nil"/>
        <w:between w:val="nil"/>
      </w:pBdr>
      <w:tabs>
        <w:tab w:val="center" w:pos="5670"/>
        <w:tab w:val="right" w:pos="10206"/>
      </w:tabs>
      <w:spacing w:after="120"/>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1312" behindDoc="0" locked="0" layoutInCell="1" hidden="0" allowOverlap="1" wp14:anchorId="24925594" wp14:editId="07777777">
              <wp:simplePos x="0" y="0"/>
              <wp:positionH relativeFrom="column">
                <wp:posOffset>1701800</wp:posOffset>
              </wp:positionH>
              <wp:positionV relativeFrom="paragraph">
                <wp:posOffset>0</wp:posOffset>
              </wp:positionV>
              <wp:extent cx="462915" cy="462915"/>
              <wp:effectExtent l="0" t="0" r="0" b="0"/>
              <wp:wrapNone/>
              <wp:docPr id="17" name="Rectangle 17"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8CE8BEA" w14:textId="77777777" w:rsidR="003F3F2B" w:rsidRDefault="00E657D8">
                          <w:pPr>
                            <w:textDirection w:val="btLr"/>
                          </w:pPr>
                          <w:r>
                            <w:t>OFFICIAL</w:t>
                          </w:r>
                        </w:p>
                      </w:txbxContent>
                    </wps:txbx>
                    <wps:bodyPr spcFirstLastPara="1" wrap="square" lIns="0" tIns="0" rIns="0" bIns="190500" anchor="b" anchorCtr="0">
                      <a:noAutofit/>
                    </wps:bodyPr>
                  </wps:wsp>
                </a:graphicData>
              </a:graphic>
            </wp:anchor>
          </w:drawing>
        </mc:Choice>
        <mc:Fallback>
          <w:pict>
            <v:rect w14:anchorId="24925594" id="Rectangle 17" o:spid="_x0000_s1027" alt="OFFICIAL" style="position:absolute;left:0;text-align:left;margin-left:134pt;margin-top:0;width:36.45pt;height:36.4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fUTCN3gAAAAcBAAAPAAAAZHJzL2Rvd25yZXYueG1s&#10;TI/BTsMwEETvSPyDtUjcqEOA0oZsKqiEkLiRBrhuYzcJjddR7Lbh71lOcFlpNKOZt/lqcr062jF0&#10;nhGuZwkoy7U3HTcI1eb5agEqRGJDvWeL8G0DrIrzs5wy40/8Zo9lbJSUcMgIoY1xyLQOdWsdhZkf&#10;LIu386OjKHJstBnpJOWu12mSzLWjjmWhpcGuW1vvy4NDeKX105d5rza79m5f+ope4kf1iXh5MT0+&#10;gIp2in9h+MUXdCiEaesPbILqEdL5Qn6JCHLFvrlNlqC2CPfpEnSR6//8xQ8AAAD//wMAUEsBAi0A&#10;FAAGAAgAAAAhALaDOJL+AAAA4QEAABMAAAAAAAAAAAAAAAAAAAAAAFtDb250ZW50X1R5cGVzXS54&#10;bWxQSwECLQAUAAYACAAAACEAOP0h/9YAAACUAQAACwAAAAAAAAAAAAAAAAAvAQAAX3JlbHMvLnJl&#10;bHNQSwECLQAUAAYACAAAACEA8B7pgrQBAABVAwAADgAAAAAAAAAAAAAAAAAuAgAAZHJzL2Uyb0Rv&#10;Yy54bWxQSwECLQAUAAYACAAAACEAX1Ewjd4AAAAHAQAADwAAAAAAAAAAAAAAAAAOBAAAZHJzL2Rv&#10;d25yZXYueG1sUEsFBgAAAAAEAAQA8wAAABkFAAAAAA==&#10;" filled="f" stroked="f">
              <v:textbox inset="0,0,0,15pt">
                <w:txbxContent>
                  <w:p w14:paraId="08CE8BEA" w14:textId="77777777" w:rsidR="003F3F2B" w:rsidRDefault="00E657D8">
                    <w:pPr>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94C1E" w14:textId="77777777" w:rsidR="006E00B7" w:rsidRDefault="006E00B7" w:rsidP="006E00B7">
    <w:pPr>
      <w:jc w:val="center"/>
    </w:pPr>
    <w:r w:rsidRPr="2B206AF6">
      <w:t>OFFICIAL</w:t>
    </w:r>
  </w:p>
  <w:p w14:paraId="6CAC03F9" w14:textId="3B4EC415" w:rsidR="003F3F2B" w:rsidRPr="006E00B7" w:rsidRDefault="006E00B7" w:rsidP="006E00B7">
    <w:r>
      <w:t>Facilitator Guide</w:t>
    </w:r>
    <w:r w:rsidRPr="2B206AF6">
      <w:t xml:space="preserve"> - </w:t>
    </w:r>
    <w:r>
      <w:t>Tsunami</w:t>
    </w:r>
    <w:r w:rsidRPr="2B206AF6">
      <w:t xml:space="preserve"> </w:t>
    </w:r>
    <w:r>
      <w:t>Discussion</w:t>
    </w:r>
    <w:r w:rsidRPr="2B206AF6">
      <w:t xml:space="preserve"> Exercise </w:t>
    </w:r>
    <w:r w:rsidRPr="2B206AF6">
      <w:rPr>
        <w:rFonts w:ascii="MS Mincho" w:eastAsia="MS Mincho" w:hAnsi="MS Mincho" w:cs="MS Mincho" w:hint="eastAsia"/>
      </w:rPr>
      <w:t>│</w:t>
    </w:r>
    <w:r w:rsidRPr="2B206AF6">
      <w:t xml:space="preserve"> [</w:t>
    </w:r>
    <w:r>
      <w:t xml:space="preserve">Insert </w:t>
    </w:r>
    <w:r w:rsidRPr="2B206AF6">
      <w:t xml:space="preserve">Exercise Name]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949BF" w14:textId="77777777" w:rsidR="006E00B7" w:rsidRDefault="006E00B7" w:rsidP="006E00B7">
    <w:pPr>
      <w:jc w:val="center"/>
    </w:pPr>
    <w:r w:rsidRPr="2B206AF6">
      <w:t>OFFICIAL</w:t>
    </w:r>
  </w:p>
  <w:p w14:paraId="1C9427EB" w14:textId="1DCACEDE" w:rsidR="003F3F2B" w:rsidRPr="006E00B7" w:rsidRDefault="006E00B7" w:rsidP="006E00B7">
    <w:r>
      <w:t>Facilitator Guide</w:t>
    </w:r>
    <w:r w:rsidRPr="2B206AF6">
      <w:t xml:space="preserve"> - </w:t>
    </w:r>
    <w:r>
      <w:t>Tsunami</w:t>
    </w:r>
    <w:r w:rsidRPr="2B206AF6">
      <w:t xml:space="preserve"> </w:t>
    </w:r>
    <w:r>
      <w:t>Discussion</w:t>
    </w:r>
    <w:r w:rsidRPr="2B206AF6">
      <w:t xml:space="preserve"> Exercise </w:t>
    </w:r>
    <w:r w:rsidRPr="2B206AF6">
      <w:rPr>
        <w:rFonts w:ascii="MS Mincho" w:eastAsia="MS Mincho" w:hAnsi="MS Mincho" w:cs="MS Mincho" w:hint="eastAsia"/>
      </w:rPr>
      <w:t>│</w:t>
    </w:r>
    <w:r w:rsidRPr="2B206AF6">
      <w:t xml:space="preserve"> [</w:t>
    </w:r>
    <w:r>
      <w:t xml:space="preserve">Insert </w:t>
    </w:r>
    <w:r w:rsidRPr="2B206AF6">
      <w:t xml:space="preserve">Exercise Name]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A2F75E" w14:textId="77777777" w:rsidR="000712BE" w:rsidRDefault="000712BE">
      <w:r>
        <w:separator/>
      </w:r>
    </w:p>
  </w:footnote>
  <w:footnote w:type="continuationSeparator" w:id="0">
    <w:p w14:paraId="2620D077" w14:textId="77777777" w:rsidR="000712BE" w:rsidRDefault="000712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ABDE0" w14:textId="77777777" w:rsidR="003F3F2B" w:rsidRDefault="00E657D8">
    <w:pPr>
      <w:pBdr>
        <w:top w:val="nil"/>
        <w:left w:val="nil"/>
        <w:bottom w:val="nil"/>
        <w:right w:val="nil"/>
        <w:between w:val="nil"/>
      </w:pBdr>
      <w:spacing w:after="240"/>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0288" behindDoc="0" locked="0" layoutInCell="1" hidden="0" allowOverlap="1" wp14:anchorId="7DD1F070" wp14:editId="07777777">
              <wp:simplePos x="0" y="0"/>
              <wp:positionH relativeFrom="page">
                <wp:align>center</wp:align>
              </wp:positionH>
              <wp:positionV relativeFrom="page">
                <wp:align>top</wp:align>
              </wp:positionV>
              <wp:extent cx="462915" cy="462915"/>
              <wp:effectExtent l="0" t="0" r="0" b="0"/>
              <wp:wrapNone/>
              <wp:docPr id="18" name="Rectangle 18"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D1F485" w14:textId="77777777" w:rsidR="003F3F2B" w:rsidRDefault="00E657D8">
                          <w:pPr>
                            <w:textDirection w:val="btLr"/>
                          </w:pPr>
                          <w:r>
                            <w:t>OFFICIAL</w:t>
                          </w:r>
                        </w:p>
                      </w:txbxContent>
                    </wps:txbx>
                    <wps:bodyPr spcFirstLastPara="1" wrap="square" lIns="0" tIns="190500" rIns="0" bIns="0" anchor="t" anchorCtr="0">
                      <a:noAutofit/>
                    </wps:bodyPr>
                  </wps:wsp>
                </a:graphicData>
              </a:graphic>
            </wp:anchor>
          </w:drawing>
        </mc:Choice>
        <mc:Fallback>
          <w:pict>
            <v:rect w14:anchorId="7DD1F070" id="Rectangle 18" o:spid="_x0000_s1026" alt="OFFICIAL" style="position:absolute;left:0;text-align:left;margin-left:0;margin-top:0;width:36.45pt;height:36.45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DoErT2wAAAAMBAAAPAAAAZHJzL2Rvd25yZXYueG1sTI9P&#10;S8NAEMXvgt9hGcGLtBsjrTXNpkhB8aL2H9LjJDsmwexs2N228du76kEv8xje8N5v8sVgOnEk51vL&#10;Cq7HCQjiyuqWawW77cNoBsIHZI2dZVLwSR4WxflZjpm2J17TcRNqEUPYZ6igCaHPpPRVQwb92PbE&#10;0Xu3zmCIq6uldniK4aaTaZJMpcGWY0ODPS0bqj42B6NgPTxO9v6Ny+Xz6ul1spu93KTuSqnLi+F+&#10;DiLQEP6O4Rs/okMRmUp7YO1FpyA+En5m9G7TOxDlr8oil//Ziy8AAAD//wMAUEsBAi0AFAAGAAgA&#10;AAAhALaDOJL+AAAA4QEAABMAAAAAAAAAAAAAAAAAAAAAAFtDb250ZW50X1R5cGVzXS54bWxQSwEC&#10;LQAUAAYACAAAACEAOP0h/9YAAACUAQAACwAAAAAAAAAAAAAAAAAvAQAAX3JlbHMvLnJlbHNQSwEC&#10;LQAUAAYACAAAACEA9vB+8LEBAABOAwAADgAAAAAAAAAAAAAAAAAuAgAAZHJzL2Uyb0RvYy54bWxQ&#10;SwECLQAUAAYACAAAACEAA6BK09sAAAADAQAADwAAAAAAAAAAAAAAAAALBAAAZHJzL2Rvd25yZXYu&#10;eG1sUEsFBgAAAAAEAAQA8wAAABMFAAAAAA==&#10;" filled="f" stroked="f">
              <v:textbox inset="0,15pt,0,0">
                <w:txbxContent>
                  <w:p w14:paraId="17D1F485" w14:textId="77777777" w:rsidR="003F3F2B" w:rsidRDefault="00E657D8">
                    <w:pPr>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77742" w14:textId="77777777" w:rsidR="003F3F2B" w:rsidRDefault="00E657D8" w:rsidP="006E00B7">
    <w:pPr>
      <w:jc w:val="center"/>
      <w:rPr>
        <w:color w:val="22272B"/>
      </w:rP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BE6F7" w14:textId="676F821C" w:rsidR="003F3F2B" w:rsidRDefault="00E657D8" w:rsidP="006E00B7">
    <w:pPr>
      <w:jc w:val="center"/>
      <w:rPr>
        <w:color w:val="22272B"/>
      </w:rPr>
    </w:pPr>
    <w:r>
      <w:t>OFFICIAL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615DA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626FA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9D4E6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25766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9B073B"/>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C37751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39084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73E0CE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CF2599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11" w15:restartNumberingAfterBreak="0">
    <w:nsid w:val="446D3B9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6032B4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7A4237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5"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8" w15:restartNumberingAfterBreak="0">
    <w:nsid w:val="6BE90A8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07D444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35647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9C97388"/>
    <w:multiLevelType w:val="multilevel"/>
    <w:tmpl w:val="FFFFFFFF"/>
    <w:lvl w:ilvl="0">
      <w:start w:val="1"/>
      <w:numFmt w:val="bullet"/>
      <w:lvlText w:val="●"/>
      <w:lvlJc w:val="left"/>
      <w:pPr>
        <w:ind w:left="357" w:hanging="357"/>
      </w:pPr>
      <w:rPr>
        <w:rFonts w:ascii="Noto Sans Symbols" w:eastAsia="Noto Sans Symbols" w:hAnsi="Noto Sans Symbols" w:cs="Noto Sans Symbols"/>
        <w:color w:val="22272B"/>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A1C48D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A7417D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5677400">
    <w:abstractNumId w:val="23"/>
  </w:num>
  <w:num w:numId="2" w16cid:durableId="745034181">
    <w:abstractNumId w:val="2"/>
  </w:num>
  <w:num w:numId="3" w16cid:durableId="2127388082">
    <w:abstractNumId w:val="4"/>
  </w:num>
  <w:num w:numId="4" w16cid:durableId="1364551897">
    <w:abstractNumId w:val="19"/>
  </w:num>
  <w:num w:numId="5" w16cid:durableId="1807433759">
    <w:abstractNumId w:val="11"/>
  </w:num>
  <w:num w:numId="6" w16cid:durableId="789209180">
    <w:abstractNumId w:val="18"/>
  </w:num>
  <w:num w:numId="7" w16cid:durableId="1624842252">
    <w:abstractNumId w:val="7"/>
  </w:num>
  <w:num w:numId="8" w16cid:durableId="434643440">
    <w:abstractNumId w:val="12"/>
  </w:num>
  <w:num w:numId="9" w16cid:durableId="1889604521">
    <w:abstractNumId w:val="22"/>
  </w:num>
  <w:num w:numId="10" w16cid:durableId="1107391406">
    <w:abstractNumId w:val="3"/>
  </w:num>
  <w:num w:numId="11" w16cid:durableId="1034429967">
    <w:abstractNumId w:val="9"/>
  </w:num>
  <w:num w:numId="12" w16cid:durableId="1855682412">
    <w:abstractNumId w:val="8"/>
  </w:num>
  <w:num w:numId="13" w16cid:durableId="985085108">
    <w:abstractNumId w:val="1"/>
  </w:num>
  <w:num w:numId="14" w16cid:durableId="351954301">
    <w:abstractNumId w:val="24"/>
  </w:num>
  <w:num w:numId="15" w16cid:durableId="594093807">
    <w:abstractNumId w:val="20"/>
  </w:num>
  <w:num w:numId="16" w16cid:durableId="930820317">
    <w:abstractNumId w:val="6"/>
  </w:num>
  <w:num w:numId="17" w16cid:durableId="142628436">
    <w:abstractNumId w:val="5"/>
  </w:num>
  <w:num w:numId="18" w16cid:durableId="3043585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03201707">
    <w:abstractNumId w:val="10"/>
  </w:num>
  <w:num w:numId="20" w16cid:durableId="367534464">
    <w:abstractNumId w:val="16"/>
  </w:num>
  <w:num w:numId="21" w16cid:durableId="1944681840">
    <w:abstractNumId w:val="17"/>
  </w:num>
  <w:num w:numId="22" w16cid:durableId="48841421">
    <w:abstractNumId w:val="15"/>
  </w:num>
  <w:num w:numId="23" w16cid:durableId="35010395">
    <w:abstractNumId w:val="14"/>
  </w:num>
  <w:num w:numId="24" w16cid:durableId="1492793012">
    <w:abstractNumId w:val="0"/>
  </w:num>
  <w:num w:numId="25" w16cid:durableId="1499997920">
    <w:abstractNumId w:val="21"/>
  </w:num>
  <w:num w:numId="26" w16cid:durableId="1025056583">
    <w:abstractNumId w:val="13"/>
  </w:num>
  <w:num w:numId="27" w16cid:durableId="13472898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528048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381114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508487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897765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922800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377932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643493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466207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325992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F2B"/>
    <w:rsid w:val="000712BE"/>
    <w:rsid w:val="00241C08"/>
    <w:rsid w:val="002D56B2"/>
    <w:rsid w:val="003F3F2B"/>
    <w:rsid w:val="005D1AF5"/>
    <w:rsid w:val="00662620"/>
    <w:rsid w:val="006E00B7"/>
    <w:rsid w:val="009B70BD"/>
    <w:rsid w:val="00E013BD"/>
    <w:rsid w:val="00E657D8"/>
    <w:rsid w:val="00E85E0C"/>
    <w:rsid w:val="139C3D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86F0E"/>
  <w15:docId w15:val="{02EF002F-22FB-4C18-BD1A-D2E7DE612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color w:val="FF0000"/>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6E00B7"/>
    <w:pPr>
      <w:tabs>
        <w:tab w:val="left" w:pos="357"/>
        <w:tab w:val="left" w:pos="714"/>
        <w:tab w:val="left" w:pos="2552"/>
        <w:tab w:val="left" w:pos="357"/>
        <w:tab w:val="left" w:pos="714"/>
        <w:tab w:val="left" w:pos="2552"/>
      </w:tabs>
      <w:suppressAutoHyphens/>
      <w:spacing w:before="120"/>
      <w:jc w:val="both"/>
    </w:pPr>
    <w:rPr>
      <w:rFonts w:ascii="Public Sans" w:hAnsi="Public Sans"/>
      <w:color w:val="D7153A"/>
      <w:sz w:val="18"/>
    </w:rPr>
  </w:style>
  <w:style w:type="paragraph" w:styleId="Heading1">
    <w:name w:val="heading 1"/>
    <w:next w:val="BodyText"/>
    <w:link w:val="Heading1Char"/>
    <w:uiPriority w:val="9"/>
    <w:qFormat/>
    <w:rsid w:val="006E00B7"/>
    <w:pPr>
      <w:keepNext/>
      <w:pBdr>
        <w:top w:val="single" w:sz="24" w:space="8" w:color="002664" w:themeColor="accent1"/>
      </w:pBdr>
      <w:tabs>
        <w:tab w:val="left" w:pos="357"/>
        <w:tab w:val="left" w:pos="714"/>
        <w:tab w:val="left" w:pos="2552"/>
        <w:tab w:val="left" w:pos="357"/>
        <w:tab w:val="left" w:pos="714"/>
        <w:tab w:val="left" w:pos="2552"/>
      </w:tabs>
      <w:spacing w:before="240" w:after="120"/>
      <w:jc w:val="both"/>
      <w:outlineLvl w:val="0"/>
    </w:pPr>
    <w:rPr>
      <w:rFonts w:ascii="Public Sans Light" w:eastAsia="Public Sans Light" w:hAnsi="Public Sans Light" w:cs="Public Sans Light"/>
      <w:color w:val="808080"/>
      <w:sz w:val="36"/>
      <w:szCs w:val="22"/>
      <w:lang w:val="en"/>
    </w:rPr>
  </w:style>
  <w:style w:type="paragraph" w:styleId="Heading2">
    <w:name w:val="heading 2"/>
    <w:next w:val="BodyText"/>
    <w:link w:val="Heading2Char"/>
    <w:uiPriority w:val="9"/>
    <w:unhideWhenUsed/>
    <w:qFormat/>
    <w:rsid w:val="006E00B7"/>
    <w:pPr>
      <w:pBdr>
        <w:top w:val="single" w:sz="4" w:space="8" w:color="002664" w:themeColor="accent1"/>
      </w:pBdr>
      <w:tabs>
        <w:tab w:val="left" w:pos="357"/>
        <w:tab w:val="left" w:pos="714"/>
        <w:tab w:val="left" w:pos="2552"/>
        <w:tab w:val="left" w:pos="357"/>
        <w:tab w:val="left" w:pos="714"/>
        <w:tab w:val="left" w:pos="2552"/>
      </w:tabs>
      <w:spacing w:before="240" w:after="120"/>
      <w:jc w:val="both"/>
      <w:outlineLvl w:val="1"/>
    </w:pPr>
    <w:rPr>
      <w:rFonts w:ascii="Public Sans Light" w:eastAsia="Public Sans Light" w:hAnsi="Public Sans Light" w:cs="Public Sans Light"/>
      <w:color w:val="D7153A"/>
      <w:sz w:val="28"/>
      <w:szCs w:val="22"/>
    </w:rPr>
  </w:style>
  <w:style w:type="paragraph" w:styleId="Heading3">
    <w:name w:val="heading 3"/>
    <w:next w:val="BodyText"/>
    <w:link w:val="Heading3Char"/>
    <w:uiPriority w:val="9"/>
    <w:unhideWhenUsed/>
    <w:qFormat/>
    <w:rsid w:val="006E00B7"/>
    <w:pPr>
      <w:keepNext/>
      <w:keepLines/>
      <w:tabs>
        <w:tab w:val="left" w:pos="357"/>
        <w:tab w:val="left" w:pos="714"/>
        <w:tab w:val="left" w:pos="2552"/>
        <w:tab w:val="left" w:pos="357"/>
        <w:tab w:val="left" w:pos="714"/>
        <w:tab w:val="left" w:pos="2552"/>
      </w:tabs>
      <w:suppressAutoHyphens/>
      <w:spacing w:before="240" w:after="120"/>
      <w:jc w:val="both"/>
      <w:outlineLvl w:val="2"/>
    </w:pPr>
    <w:rPr>
      <w:rFonts w:asciiTheme="majorHAnsi" w:eastAsia="Public Sans Light" w:hAnsiTheme="majorHAnsi" w:cs="Public Sans Light"/>
      <w:color w:val="002664"/>
      <w:sz w:val="24"/>
      <w:szCs w:val="22"/>
    </w:rPr>
  </w:style>
  <w:style w:type="paragraph" w:styleId="Heading4">
    <w:name w:val="heading 4"/>
    <w:next w:val="BodyText"/>
    <w:link w:val="Heading4Char"/>
    <w:uiPriority w:val="9"/>
    <w:unhideWhenUsed/>
    <w:qFormat/>
    <w:rsid w:val="006E00B7"/>
    <w:pPr>
      <w:keepNext/>
      <w:keepLines/>
      <w:tabs>
        <w:tab w:val="left" w:pos="357"/>
        <w:tab w:val="left" w:pos="714"/>
        <w:tab w:val="left" w:pos="2552"/>
        <w:tab w:val="left" w:pos="357"/>
        <w:tab w:val="left" w:pos="714"/>
        <w:tab w:val="left" w:pos="2552"/>
      </w:tabs>
      <w:suppressAutoHyphens/>
      <w:spacing w:before="240" w:after="120"/>
      <w:jc w:val="both"/>
      <w:outlineLvl w:val="3"/>
    </w:pPr>
    <w:rPr>
      <w:rFonts w:asciiTheme="majorHAnsi" w:eastAsiaTheme="majorEastAsia" w:hAnsiTheme="majorHAnsi" w:cstheme="majorBidi"/>
      <w:iCs/>
      <w:color w:val="auto"/>
      <w:sz w:val="22"/>
      <w:szCs w:val="22"/>
    </w:rPr>
  </w:style>
  <w:style w:type="paragraph" w:styleId="Heading5">
    <w:name w:val="heading 5"/>
    <w:next w:val="BodyText"/>
    <w:link w:val="Heading5Char"/>
    <w:uiPriority w:val="9"/>
    <w:unhideWhenUsed/>
    <w:qFormat/>
    <w:rsid w:val="006E00B7"/>
    <w:pPr>
      <w:keepNext/>
      <w:keepLines/>
      <w:tabs>
        <w:tab w:val="left" w:pos="357"/>
        <w:tab w:val="left" w:pos="714"/>
        <w:tab w:val="left" w:pos="2552"/>
        <w:tab w:val="left" w:pos="357"/>
        <w:tab w:val="left" w:pos="714"/>
        <w:tab w:val="left" w:pos="2552"/>
      </w:tabs>
      <w:suppressAutoHyphens/>
      <w:spacing w:before="240" w:after="120"/>
      <w:jc w:val="both"/>
      <w:outlineLvl w:val="4"/>
    </w:pPr>
    <w:rPr>
      <w:rFonts w:asciiTheme="majorHAnsi" w:eastAsiaTheme="majorEastAsia" w:hAnsiTheme="majorHAnsi" w:cstheme="majorBidi"/>
      <w:color w:val="8CE0FF"/>
      <w:sz w:val="22"/>
      <w:szCs w:val="22"/>
    </w:rPr>
  </w:style>
  <w:style w:type="paragraph" w:styleId="Heading6">
    <w:name w:val="heading 6"/>
    <w:next w:val="BodyText"/>
    <w:link w:val="Heading6Char"/>
    <w:uiPriority w:val="9"/>
    <w:semiHidden/>
    <w:unhideWhenUsed/>
    <w:qFormat/>
    <w:rsid w:val="006E00B7"/>
    <w:pPr>
      <w:keepLines/>
      <w:tabs>
        <w:tab w:val="left" w:pos="357"/>
        <w:tab w:val="left" w:pos="714"/>
        <w:tab w:val="left" w:pos="2552"/>
        <w:tab w:val="left" w:pos="357"/>
        <w:tab w:val="left" w:pos="714"/>
        <w:tab w:val="left" w:pos="2552"/>
      </w:tabs>
      <w:suppressAutoHyphens/>
      <w:spacing w:before="120" w:after="120" w:line="260" w:lineRule="exact"/>
      <w:ind w:right="1588"/>
      <w:jc w:val="both"/>
      <w:outlineLvl w:val="5"/>
    </w:pPr>
    <w:rPr>
      <w:rFonts w:asciiTheme="majorHAnsi" w:eastAsiaTheme="majorEastAsia" w:hAnsiTheme="majorHAnsi" w:cstheme="majorBidi"/>
      <w:b/>
      <w:i/>
      <w:color w:val="22272B" w:themeColor="text1"/>
      <w:sz w:val="22"/>
      <w:szCs w:val="22"/>
    </w:rPr>
  </w:style>
  <w:style w:type="paragraph" w:styleId="Heading7">
    <w:name w:val="heading 7"/>
    <w:next w:val="BodyText"/>
    <w:link w:val="Heading7Char"/>
    <w:uiPriority w:val="9"/>
    <w:semiHidden/>
    <w:rsid w:val="006E00B7"/>
    <w:pPr>
      <w:keepLines/>
      <w:tabs>
        <w:tab w:val="left" w:pos="357"/>
        <w:tab w:val="left" w:pos="714"/>
        <w:tab w:val="left" w:pos="2552"/>
        <w:tab w:val="left" w:pos="357"/>
        <w:tab w:val="left" w:pos="714"/>
        <w:tab w:val="left" w:pos="2552"/>
      </w:tabs>
      <w:suppressAutoHyphens/>
      <w:spacing w:before="120" w:after="120" w:line="260" w:lineRule="exact"/>
      <w:ind w:right="1588"/>
      <w:jc w:val="both"/>
      <w:outlineLvl w:val="6"/>
    </w:pPr>
    <w:rPr>
      <w:rFonts w:asciiTheme="majorHAnsi" w:eastAsiaTheme="majorEastAsia" w:hAnsiTheme="majorHAnsi" w:cstheme="majorBidi"/>
      <w:i/>
      <w:iCs/>
      <w:color w:val="22272B"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6E00B7"/>
    <w:pPr>
      <w:tabs>
        <w:tab w:val="left" w:pos="357"/>
        <w:tab w:val="left" w:pos="714"/>
        <w:tab w:val="left" w:pos="2552"/>
        <w:tab w:val="left" w:pos="357"/>
        <w:tab w:val="left" w:pos="714"/>
        <w:tab w:val="left" w:pos="2552"/>
      </w:tabs>
      <w:spacing w:before="120"/>
      <w:jc w:val="both"/>
    </w:pPr>
    <w:rPr>
      <w:rFonts w:ascii="Public Sans Light" w:eastAsiaTheme="majorEastAsia" w:hAnsi="Public Sans Light" w:cstheme="majorBidi"/>
      <w:color w:val="22272B" w:themeColor="text1"/>
      <w:kern w:val="28"/>
      <w:position w:val="4"/>
      <w:sz w:val="36"/>
      <w:szCs w:val="56"/>
      <w:lang w:eastAsia="en-US"/>
    </w:rPr>
  </w:style>
  <w:style w:type="table" w:styleId="TableGrid">
    <w:name w:val="Table Grid"/>
    <w:basedOn w:val="TableNormal"/>
    <w:uiPriority w:val="39"/>
    <w:rsid w:val="006E00B7"/>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6E00B7"/>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6E00B7"/>
    <w:pPr>
      <w:tabs>
        <w:tab w:val="left" w:pos="357"/>
        <w:tab w:val="left" w:pos="714"/>
        <w:tab w:val="left" w:pos="2552"/>
        <w:tab w:val="left" w:pos="357"/>
        <w:tab w:val="left" w:pos="714"/>
        <w:tab w:val="left" w:pos="2552"/>
        <w:tab w:val="right" w:leader="hyphen" w:pos="8931"/>
      </w:tabs>
      <w:suppressAutoHyphens/>
      <w:spacing w:before="120" w:after="120"/>
      <w:jc w:val="both"/>
    </w:pPr>
    <w:rPr>
      <w:rFonts w:asciiTheme="majorHAnsi" w:hAnsiTheme="majorHAnsi"/>
      <w:noProof/>
      <w:color w:val="002664" w:themeColor="accent1"/>
      <w:sz w:val="22"/>
      <w:lang w:eastAsia="en-US"/>
    </w:rPr>
  </w:style>
  <w:style w:type="paragraph" w:styleId="TOC2">
    <w:name w:val="toc 2"/>
    <w:next w:val="BodyText"/>
    <w:uiPriority w:val="39"/>
    <w:rsid w:val="006E00B7"/>
    <w:pPr>
      <w:tabs>
        <w:tab w:val="left" w:pos="357"/>
        <w:tab w:val="left" w:pos="714"/>
        <w:tab w:val="left" w:pos="2552"/>
        <w:tab w:val="left" w:pos="357"/>
        <w:tab w:val="left" w:pos="714"/>
        <w:tab w:val="left" w:pos="2552"/>
        <w:tab w:val="right" w:leader="hyphen" w:pos="9072"/>
      </w:tabs>
      <w:suppressAutoHyphens/>
      <w:spacing w:before="120" w:after="120"/>
      <w:ind w:left="1134" w:hanging="567"/>
      <w:jc w:val="both"/>
    </w:pPr>
    <w:rPr>
      <w:rFonts w:ascii="Public Sans Light" w:hAnsi="Public Sans Light"/>
      <w:color w:val="002664" w:themeColor="accent1"/>
      <w:sz w:val="22"/>
    </w:rPr>
  </w:style>
  <w:style w:type="paragraph" w:styleId="TOC3">
    <w:name w:val="toc 3"/>
    <w:next w:val="BodyText"/>
    <w:uiPriority w:val="39"/>
    <w:rsid w:val="006E00B7"/>
    <w:pPr>
      <w:tabs>
        <w:tab w:val="left" w:pos="357"/>
        <w:tab w:val="left" w:pos="714"/>
        <w:tab w:val="left" w:pos="1985"/>
        <w:tab w:val="left" w:pos="2552"/>
        <w:tab w:val="left" w:pos="357"/>
        <w:tab w:val="left" w:pos="714"/>
        <w:tab w:val="left" w:pos="2552"/>
        <w:tab w:val="right" w:leader="dot" w:pos="10206"/>
      </w:tabs>
      <w:suppressAutoHyphens/>
      <w:spacing w:before="120" w:after="120"/>
      <w:ind w:left="1814" w:hanging="680"/>
      <w:jc w:val="both"/>
    </w:pPr>
    <w:rPr>
      <w:rFonts w:ascii="Public Sans Light" w:eastAsia="Public Sans Light" w:hAnsi="Public Sans Light" w:cs="Public Sans Light"/>
      <w:color w:val="002664" w:themeColor="accent1"/>
      <w:sz w:val="22"/>
      <w:szCs w:val="22"/>
    </w:rPr>
  </w:style>
  <w:style w:type="paragraph" w:styleId="TOC4">
    <w:name w:val="toc 4"/>
    <w:basedOn w:val="Normal"/>
    <w:next w:val="Normal"/>
    <w:uiPriority w:val="39"/>
    <w:semiHidden/>
    <w:rsid w:val="006E00B7"/>
    <w:pPr>
      <w:spacing w:after="100"/>
      <w:ind w:left="660"/>
    </w:pPr>
  </w:style>
  <w:style w:type="paragraph" w:styleId="TOC5">
    <w:name w:val="toc 5"/>
    <w:basedOn w:val="Normal"/>
    <w:next w:val="Normal"/>
    <w:uiPriority w:val="39"/>
    <w:semiHidden/>
    <w:rsid w:val="006E00B7"/>
    <w:pPr>
      <w:spacing w:after="100"/>
      <w:ind w:left="880"/>
    </w:pPr>
  </w:style>
  <w:style w:type="paragraph" w:styleId="TOC6">
    <w:name w:val="toc 6"/>
    <w:basedOn w:val="Normal"/>
    <w:next w:val="Normal"/>
    <w:uiPriority w:val="39"/>
    <w:semiHidden/>
    <w:rsid w:val="006E00B7"/>
    <w:pPr>
      <w:spacing w:after="100"/>
      <w:ind w:left="1100"/>
    </w:pPr>
  </w:style>
  <w:style w:type="paragraph" w:styleId="TOC7">
    <w:name w:val="toc 7"/>
    <w:basedOn w:val="Normal"/>
    <w:next w:val="Normal"/>
    <w:uiPriority w:val="39"/>
    <w:semiHidden/>
    <w:rsid w:val="006E00B7"/>
    <w:pPr>
      <w:spacing w:after="100"/>
      <w:ind w:left="1320"/>
    </w:pPr>
  </w:style>
  <w:style w:type="paragraph" w:styleId="TOC8">
    <w:name w:val="toc 8"/>
    <w:basedOn w:val="Normal"/>
    <w:next w:val="Normal"/>
    <w:uiPriority w:val="39"/>
    <w:semiHidden/>
    <w:rsid w:val="006E00B7"/>
    <w:pPr>
      <w:spacing w:after="100"/>
      <w:ind w:left="1540"/>
    </w:pPr>
  </w:style>
  <w:style w:type="paragraph" w:styleId="TOC9">
    <w:name w:val="toc 9"/>
    <w:basedOn w:val="Normal"/>
    <w:next w:val="Normal"/>
    <w:uiPriority w:val="39"/>
    <w:semiHidden/>
    <w:rsid w:val="006E00B7"/>
    <w:pPr>
      <w:spacing w:after="100"/>
      <w:ind w:left="1600"/>
    </w:pPr>
  </w:style>
  <w:style w:type="character" w:customStyle="1" w:styleId="Heading1Char">
    <w:name w:val="Heading 1 Char"/>
    <w:basedOn w:val="DefaultParagraphFont"/>
    <w:link w:val="Heading1"/>
    <w:uiPriority w:val="9"/>
    <w:rsid w:val="006E00B7"/>
    <w:rPr>
      <w:rFonts w:ascii="Public Sans Light" w:eastAsia="Public Sans Light" w:hAnsi="Public Sans Light" w:cs="Public Sans Light"/>
      <w:color w:val="808080"/>
      <w:sz w:val="36"/>
      <w:szCs w:val="22"/>
      <w:lang w:val="en"/>
    </w:rPr>
  </w:style>
  <w:style w:type="paragraph" w:styleId="TOCHeading">
    <w:name w:val="TOC Heading"/>
    <w:next w:val="BodyText"/>
    <w:uiPriority w:val="39"/>
    <w:qFormat/>
    <w:rsid w:val="006E00B7"/>
    <w:pPr>
      <w:pageBreakBefore/>
      <w:tabs>
        <w:tab w:val="left" w:pos="357"/>
        <w:tab w:val="left" w:pos="714"/>
        <w:tab w:val="left" w:pos="2552"/>
        <w:tab w:val="left" w:pos="357"/>
        <w:tab w:val="left" w:pos="714"/>
        <w:tab w:val="left" w:pos="2552"/>
      </w:tabs>
      <w:suppressAutoHyphens/>
      <w:spacing w:before="120" w:after="360"/>
      <w:jc w:val="both"/>
    </w:pPr>
    <w:rPr>
      <w:rFonts w:ascii="Public Sans Light" w:eastAsia="Public Sans Light" w:hAnsi="Public Sans Light" w:cs="Public Sans Light"/>
      <w:color w:val="002664" w:themeColor="accent1"/>
      <w:sz w:val="48"/>
      <w:szCs w:val="22"/>
    </w:rPr>
  </w:style>
  <w:style w:type="paragraph" w:styleId="Index1">
    <w:name w:val="index 1"/>
    <w:basedOn w:val="Normal"/>
    <w:next w:val="Normal"/>
    <w:uiPriority w:val="99"/>
    <w:semiHidden/>
    <w:rsid w:val="006E00B7"/>
    <w:pPr>
      <w:ind w:left="220" w:hanging="220"/>
    </w:pPr>
  </w:style>
  <w:style w:type="paragraph" w:styleId="Index2">
    <w:name w:val="index 2"/>
    <w:basedOn w:val="Normal"/>
    <w:next w:val="Normal"/>
    <w:uiPriority w:val="99"/>
    <w:semiHidden/>
    <w:rsid w:val="006E00B7"/>
    <w:pPr>
      <w:ind w:left="440" w:hanging="220"/>
    </w:pPr>
  </w:style>
  <w:style w:type="paragraph" w:styleId="Index3">
    <w:name w:val="index 3"/>
    <w:basedOn w:val="Normal"/>
    <w:next w:val="Normal"/>
    <w:uiPriority w:val="99"/>
    <w:semiHidden/>
    <w:rsid w:val="006E00B7"/>
    <w:pPr>
      <w:ind w:left="660" w:hanging="220"/>
    </w:pPr>
  </w:style>
  <w:style w:type="paragraph" w:styleId="Index4">
    <w:name w:val="index 4"/>
    <w:basedOn w:val="Normal"/>
    <w:next w:val="Normal"/>
    <w:uiPriority w:val="99"/>
    <w:semiHidden/>
    <w:rsid w:val="006E00B7"/>
    <w:pPr>
      <w:ind w:left="880" w:hanging="220"/>
    </w:pPr>
  </w:style>
  <w:style w:type="paragraph" w:styleId="Index5">
    <w:name w:val="index 5"/>
    <w:basedOn w:val="Normal"/>
    <w:next w:val="Normal"/>
    <w:uiPriority w:val="99"/>
    <w:semiHidden/>
    <w:rsid w:val="006E00B7"/>
    <w:pPr>
      <w:ind w:left="1100" w:hanging="220"/>
    </w:pPr>
  </w:style>
  <w:style w:type="paragraph" w:styleId="Index6">
    <w:name w:val="index 6"/>
    <w:basedOn w:val="Normal"/>
    <w:next w:val="Normal"/>
    <w:uiPriority w:val="99"/>
    <w:semiHidden/>
    <w:rsid w:val="006E00B7"/>
    <w:pPr>
      <w:ind w:left="1320" w:hanging="220"/>
    </w:pPr>
  </w:style>
  <w:style w:type="paragraph" w:styleId="Index7">
    <w:name w:val="index 7"/>
    <w:basedOn w:val="Normal"/>
    <w:next w:val="Normal"/>
    <w:uiPriority w:val="99"/>
    <w:semiHidden/>
    <w:rsid w:val="006E00B7"/>
    <w:pPr>
      <w:ind w:left="1540" w:hanging="220"/>
    </w:pPr>
  </w:style>
  <w:style w:type="paragraph" w:styleId="Index8">
    <w:name w:val="index 8"/>
    <w:basedOn w:val="Normal"/>
    <w:next w:val="Normal"/>
    <w:uiPriority w:val="99"/>
    <w:semiHidden/>
    <w:rsid w:val="006E00B7"/>
    <w:pPr>
      <w:ind w:left="1760" w:hanging="220"/>
    </w:pPr>
  </w:style>
  <w:style w:type="paragraph" w:styleId="Index9">
    <w:name w:val="index 9"/>
    <w:basedOn w:val="Normal"/>
    <w:next w:val="Normal"/>
    <w:uiPriority w:val="99"/>
    <w:semiHidden/>
    <w:rsid w:val="006E00B7"/>
    <w:pPr>
      <w:ind w:left="1980" w:hanging="220"/>
    </w:pPr>
  </w:style>
  <w:style w:type="paragraph" w:styleId="Header">
    <w:name w:val="header"/>
    <w:link w:val="HeaderChar"/>
    <w:uiPriority w:val="99"/>
    <w:rsid w:val="006E00B7"/>
    <w:pPr>
      <w:tabs>
        <w:tab w:val="left" w:pos="357"/>
        <w:tab w:val="left" w:pos="714"/>
        <w:tab w:val="left" w:pos="2552"/>
        <w:tab w:val="left" w:pos="357"/>
        <w:tab w:val="left" w:pos="714"/>
        <w:tab w:val="left" w:pos="2552"/>
      </w:tabs>
      <w:suppressAutoHyphens/>
      <w:spacing w:before="120" w:after="240"/>
      <w:jc w:val="both"/>
    </w:pPr>
    <w:rPr>
      <w:rFonts w:ascii="Public Sans Light" w:eastAsia="Public Sans Light" w:hAnsi="Public Sans Light" w:cs="Public Sans Light"/>
      <w:color w:val="22272B" w:themeColor="text1"/>
      <w:sz w:val="18"/>
      <w:szCs w:val="22"/>
    </w:rPr>
  </w:style>
  <w:style w:type="character" w:customStyle="1" w:styleId="HeaderChar">
    <w:name w:val="Header Char"/>
    <w:basedOn w:val="DefaultParagraphFont"/>
    <w:link w:val="Header"/>
    <w:uiPriority w:val="99"/>
    <w:rsid w:val="006E00B7"/>
    <w:rPr>
      <w:rFonts w:ascii="Public Sans Light" w:eastAsia="Public Sans Light" w:hAnsi="Public Sans Light" w:cs="Public Sans Light"/>
      <w:color w:val="22272B" w:themeColor="text1"/>
      <w:sz w:val="18"/>
      <w:szCs w:val="22"/>
    </w:rPr>
  </w:style>
  <w:style w:type="paragraph" w:styleId="Footer">
    <w:name w:val="footer"/>
    <w:link w:val="FooterChar"/>
    <w:uiPriority w:val="99"/>
    <w:rsid w:val="006E00B7"/>
    <w:pPr>
      <w:tabs>
        <w:tab w:val="left" w:pos="357"/>
        <w:tab w:val="left" w:pos="714"/>
        <w:tab w:val="left" w:pos="2552"/>
        <w:tab w:val="left" w:pos="357"/>
        <w:tab w:val="left" w:pos="714"/>
        <w:tab w:val="left" w:pos="2552"/>
        <w:tab w:val="center" w:pos="5670"/>
        <w:tab w:val="right" w:pos="10206"/>
      </w:tabs>
      <w:suppressAutoHyphens/>
      <w:spacing w:before="120" w:after="120"/>
      <w:contextualSpacing/>
      <w:jc w:val="both"/>
    </w:pPr>
    <w:rPr>
      <w:rFonts w:ascii="Public Sans Light" w:eastAsia="Public Sans Light" w:hAnsi="Public Sans Light" w:cs="Public Sans Light"/>
      <w:color w:val="22272B" w:themeColor="text1"/>
      <w:sz w:val="18"/>
      <w:szCs w:val="22"/>
    </w:rPr>
  </w:style>
  <w:style w:type="character" w:customStyle="1" w:styleId="FooterChar">
    <w:name w:val="Footer Char"/>
    <w:basedOn w:val="DefaultParagraphFont"/>
    <w:link w:val="Footer"/>
    <w:uiPriority w:val="99"/>
    <w:rsid w:val="006E00B7"/>
    <w:rPr>
      <w:rFonts w:ascii="Public Sans Light" w:eastAsia="Public Sans Light" w:hAnsi="Public Sans Light" w:cs="Public Sans Light"/>
      <w:color w:val="22272B" w:themeColor="text1"/>
      <w:sz w:val="18"/>
      <w:szCs w:val="22"/>
    </w:rPr>
  </w:style>
  <w:style w:type="character" w:styleId="PlaceholderText">
    <w:name w:val="Placeholder Text"/>
    <w:basedOn w:val="DefaultParagraphFont"/>
    <w:uiPriority w:val="99"/>
    <w:semiHidden/>
    <w:rsid w:val="006E00B7"/>
    <w:rPr>
      <w:color w:val="808080"/>
    </w:rPr>
  </w:style>
  <w:style w:type="character" w:styleId="Emphasis">
    <w:name w:val="Emphasis"/>
    <w:aliases w:val="Italic"/>
    <w:basedOn w:val="DefaultParagraphFont"/>
    <w:uiPriority w:val="19"/>
    <w:qFormat/>
    <w:rsid w:val="006E00B7"/>
    <w:rPr>
      <w:i/>
      <w:iCs/>
    </w:rPr>
  </w:style>
  <w:style w:type="character" w:styleId="Strong">
    <w:name w:val="Strong"/>
    <w:aliases w:val="Bold"/>
    <w:basedOn w:val="DefaultParagraphFont"/>
    <w:uiPriority w:val="22"/>
    <w:qFormat/>
    <w:rsid w:val="006E00B7"/>
    <w:rPr>
      <w:b/>
      <w:bCs/>
    </w:rPr>
  </w:style>
  <w:style w:type="paragraph" w:styleId="ListBullet">
    <w:name w:val="List Bullet"/>
    <w:uiPriority w:val="10"/>
    <w:qFormat/>
    <w:rsid w:val="006E00B7"/>
    <w:pPr>
      <w:numPr>
        <w:numId w:val="20"/>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Arial"/>
      <w:color w:val="22272B" w:themeColor="text1"/>
      <w:sz w:val="22"/>
      <w:lang w:eastAsia="en-US"/>
    </w:rPr>
  </w:style>
  <w:style w:type="paragraph" w:styleId="ListNumber">
    <w:name w:val="List Number"/>
    <w:uiPriority w:val="10"/>
    <w:qFormat/>
    <w:rsid w:val="006E00B7"/>
    <w:pPr>
      <w:numPr>
        <w:numId w:val="23"/>
      </w:num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color w:val="22272B" w:themeColor="text1"/>
      <w:sz w:val="22"/>
      <w:szCs w:val="22"/>
    </w:rPr>
  </w:style>
  <w:style w:type="paragraph" w:styleId="FootnoteText">
    <w:name w:val="footnote text"/>
    <w:link w:val="FootnoteTextChar"/>
    <w:uiPriority w:val="99"/>
    <w:rsid w:val="006E00B7"/>
    <w:pPr>
      <w:tabs>
        <w:tab w:val="left" w:pos="357"/>
        <w:tab w:val="left" w:pos="714"/>
        <w:tab w:val="left" w:pos="2552"/>
        <w:tab w:val="left" w:pos="357"/>
        <w:tab w:val="left" w:pos="714"/>
        <w:tab w:val="left" w:pos="2552"/>
      </w:tabs>
      <w:spacing w:before="60" w:after="60"/>
      <w:jc w:val="both"/>
    </w:pPr>
    <w:rPr>
      <w:rFonts w:ascii="Public Sans Light" w:eastAsia="Public Sans Light" w:hAnsi="Public Sans Light" w:cs="Public Sans Light"/>
      <w:color w:val="22272B" w:themeColor="text1"/>
    </w:rPr>
  </w:style>
  <w:style w:type="character" w:customStyle="1" w:styleId="FootnoteTextChar">
    <w:name w:val="Footnote Text Char"/>
    <w:basedOn w:val="DefaultParagraphFont"/>
    <w:link w:val="FootnoteText"/>
    <w:uiPriority w:val="99"/>
    <w:rsid w:val="006E00B7"/>
    <w:rPr>
      <w:rFonts w:ascii="Public Sans Light" w:eastAsia="Public Sans Light" w:hAnsi="Public Sans Light" w:cs="Public Sans Light"/>
      <w:color w:val="22272B" w:themeColor="text1"/>
    </w:rPr>
  </w:style>
  <w:style w:type="character" w:styleId="FootnoteReference">
    <w:name w:val="footnote reference"/>
    <w:basedOn w:val="DefaultParagraphFont"/>
    <w:uiPriority w:val="99"/>
    <w:rsid w:val="006E00B7"/>
    <w:rPr>
      <w:color w:val="22272B" w:themeColor="text1"/>
      <w:vertAlign w:val="superscript"/>
    </w:rPr>
  </w:style>
  <w:style w:type="paragraph" w:styleId="BodyText">
    <w:name w:val="Body Text"/>
    <w:link w:val="BodyTextChar"/>
    <w:uiPriority w:val="7"/>
    <w:qFormat/>
    <w:rsid w:val="006E00B7"/>
    <w:p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color w:val="22272B" w:themeColor="text1"/>
      <w:sz w:val="22"/>
      <w:szCs w:val="22"/>
    </w:rPr>
  </w:style>
  <w:style w:type="character" w:customStyle="1" w:styleId="BodyTextChar">
    <w:name w:val="Body Text Char"/>
    <w:basedOn w:val="DefaultParagraphFont"/>
    <w:link w:val="BodyText"/>
    <w:uiPriority w:val="7"/>
    <w:rsid w:val="006E00B7"/>
    <w:rPr>
      <w:rFonts w:ascii="Public Sans Light" w:eastAsia="Public Sans Light" w:hAnsi="Public Sans Light" w:cs="Public Sans Light"/>
      <w:color w:val="22272B" w:themeColor="text1"/>
      <w:sz w:val="22"/>
      <w:szCs w:val="22"/>
    </w:rPr>
  </w:style>
  <w:style w:type="character" w:customStyle="1" w:styleId="Heading2Char">
    <w:name w:val="Heading 2 Char"/>
    <w:basedOn w:val="DefaultParagraphFont"/>
    <w:link w:val="Heading2"/>
    <w:uiPriority w:val="9"/>
    <w:rsid w:val="006E00B7"/>
    <w:rPr>
      <w:rFonts w:ascii="Public Sans Light" w:eastAsia="Public Sans Light" w:hAnsi="Public Sans Light" w:cs="Public Sans Light"/>
      <w:color w:val="D7153A"/>
      <w:sz w:val="28"/>
      <w:szCs w:val="22"/>
    </w:rPr>
  </w:style>
  <w:style w:type="character" w:customStyle="1" w:styleId="Heading3Char">
    <w:name w:val="Heading 3 Char"/>
    <w:basedOn w:val="DefaultParagraphFont"/>
    <w:link w:val="Heading3"/>
    <w:uiPriority w:val="9"/>
    <w:rsid w:val="006E00B7"/>
    <w:rPr>
      <w:rFonts w:asciiTheme="majorHAnsi" w:eastAsia="Public Sans Light" w:hAnsiTheme="majorHAnsi" w:cs="Public Sans Light"/>
      <w:color w:val="002664"/>
      <w:sz w:val="24"/>
      <w:szCs w:val="22"/>
    </w:rPr>
  </w:style>
  <w:style w:type="character" w:customStyle="1" w:styleId="Heading4Char">
    <w:name w:val="Heading 4 Char"/>
    <w:basedOn w:val="DefaultParagraphFont"/>
    <w:link w:val="Heading4"/>
    <w:uiPriority w:val="9"/>
    <w:rsid w:val="006E00B7"/>
    <w:rPr>
      <w:rFonts w:asciiTheme="majorHAnsi" w:eastAsiaTheme="majorEastAsia" w:hAnsiTheme="majorHAnsi" w:cstheme="majorBidi"/>
      <w:iCs/>
      <w:color w:val="auto"/>
      <w:sz w:val="22"/>
      <w:szCs w:val="22"/>
    </w:rPr>
  </w:style>
  <w:style w:type="character" w:customStyle="1" w:styleId="Heading5Char">
    <w:name w:val="Heading 5 Char"/>
    <w:basedOn w:val="DefaultParagraphFont"/>
    <w:link w:val="Heading5"/>
    <w:uiPriority w:val="9"/>
    <w:rsid w:val="006E00B7"/>
    <w:rPr>
      <w:rFonts w:asciiTheme="majorHAnsi" w:eastAsiaTheme="majorEastAsia" w:hAnsiTheme="majorHAnsi" w:cstheme="majorBidi"/>
      <w:color w:val="8CE0FF"/>
      <w:sz w:val="22"/>
      <w:szCs w:val="22"/>
    </w:rPr>
  </w:style>
  <w:style w:type="character" w:customStyle="1" w:styleId="Heading6Char">
    <w:name w:val="Heading 6 Char"/>
    <w:basedOn w:val="DefaultParagraphFont"/>
    <w:link w:val="Heading6"/>
    <w:uiPriority w:val="9"/>
    <w:semiHidden/>
    <w:rsid w:val="006E00B7"/>
    <w:rPr>
      <w:rFonts w:asciiTheme="majorHAnsi" w:eastAsiaTheme="majorEastAsia" w:hAnsiTheme="majorHAnsi" w:cstheme="majorBidi"/>
      <w:b/>
      <w:i/>
      <w:color w:val="22272B" w:themeColor="text1"/>
      <w:sz w:val="22"/>
      <w:szCs w:val="22"/>
    </w:rPr>
  </w:style>
  <w:style w:type="character" w:customStyle="1" w:styleId="Heading7Char">
    <w:name w:val="Heading 7 Char"/>
    <w:basedOn w:val="DefaultParagraphFont"/>
    <w:link w:val="Heading7"/>
    <w:uiPriority w:val="9"/>
    <w:semiHidden/>
    <w:rsid w:val="006E00B7"/>
    <w:rPr>
      <w:rFonts w:asciiTheme="majorHAnsi" w:eastAsiaTheme="majorEastAsia" w:hAnsiTheme="majorHAnsi" w:cstheme="majorBidi"/>
      <w:i/>
      <w:iCs/>
      <w:color w:val="22272B" w:themeColor="text1"/>
      <w:sz w:val="22"/>
      <w:szCs w:val="22"/>
    </w:rPr>
  </w:style>
  <w:style w:type="character" w:styleId="Hyperlink">
    <w:name w:val="Hyperlink"/>
    <w:basedOn w:val="DefaultParagraphFont"/>
    <w:uiPriority w:val="99"/>
    <w:rsid w:val="006E00B7"/>
    <w:rPr>
      <w:color w:val="22272B" w:themeColor="text1"/>
      <w:u w:val="single"/>
    </w:rPr>
  </w:style>
  <w:style w:type="paragraph" w:styleId="ListBullet2">
    <w:name w:val="List Bullet 2"/>
    <w:uiPriority w:val="10"/>
    <w:qFormat/>
    <w:rsid w:val="006E00B7"/>
    <w:pPr>
      <w:numPr>
        <w:numId w:val="21"/>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ArialMT"/>
      <w:color w:val="22272B" w:themeColor="text1"/>
      <w:sz w:val="22"/>
      <w:szCs w:val="24"/>
      <w:lang w:eastAsia="en-US"/>
    </w:rPr>
  </w:style>
  <w:style w:type="paragraph" w:styleId="ListBullet3">
    <w:name w:val="List Bullet 3"/>
    <w:uiPriority w:val="10"/>
    <w:qFormat/>
    <w:rsid w:val="006E00B7"/>
    <w:pPr>
      <w:numPr>
        <w:numId w:val="22"/>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character" w:styleId="PageNumber">
    <w:name w:val="page number"/>
    <w:basedOn w:val="DefaultParagraphFont"/>
    <w:uiPriority w:val="99"/>
    <w:semiHidden/>
    <w:rsid w:val="006E00B7"/>
  </w:style>
  <w:style w:type="paragraph" w:styleId="ListNumber3">
    <w:name w:val="List Number 3"/>
    <w:uiPriority w:val="10"/>
    <w:qFormat/>
    <w:rsid w:val="006E00B7"/>
    <w:pPr>
      <w:numPr>
        <w:numId w:val="25"/>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paragraph" w:styleId="ListNumber2">
    <w:name w:val="List Number 2"/>
    <w:uiPriority w:val="10"/>
    <w:qFormat/>
    <w:rsid w:val="006E00B7"/>
    <w:pPr>
      <w:numPr>
        <w:numId w:val="24"/>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character" w:styleId="CommentReference">
    <w:name w:val="annotation reference"/>
    <w:basedOn w:val="DefaultParagraphFont"/>
    <w:uiPriority w:val="99"/>
    <w:semiHidden/>
    <w:rsid w:val="006E00B7"/>
    <w:rPr>
      <w:sz w:val="16"/>
      <w:szCs w:val="16"/>
    </w:rPr>
  </w:style>
  <w:style w:type="paragraph" w:styleId="CommentText">
    <w:name w:val="annotation text"/>
    <w:basedOn w:val="Normal"/>
    <w:link w:val="CommentTextChar"/>
    <w:uiPriority w:val="99"/>
    <w:semiHidden/>
    <w:rsid w:val="006E00B7"/>
  </w:style>
  <w:style w:type="character" w:customStyle="1" w:styleId="CommentTextChar">
    <w:name w:val="Comment Text Char"/>
    <w:basedOn w:val="DefaultParagraphFont"/>
    <w:link w:val="CommentText"/>
    <w:uiPriority w:val="99"/>
    <w:semiHidden/>
    <w:rsid w:val="006E00B7"/>
    <w:rPr>
      <w:rFonts w:ascii="Public Sans" w:hAnsi="Public Sans"/>
      <w:color w:val="D7153A"/>
      <w:sz w:val="18"/>
    </w:rPr>
  </w:style>
  <w:style w:type="paragraph" w:styleId="CommentSubject">
    <w:name w:val="annotation subject"/>
    <w:basedOn w:val="CommentText"/>
    <w:next w:val="CommentText"/>
    <w:link w:val="CommentSubjectChar"/>
    <w:uiPriority w:val="99"/>
    <w:semiHidden/>
    <w:rsid w:val="006E00B7"/>
    <w:rPr>
      <w:b/>
      <w:bCs/>
    </w:rPr>
  </w:style>
  <w:style w:type="character" w:customStyle="1" w:styleId="CommentSubjectChar">
    <w:name w:val="Comment Subject Char"/>
    <w:basedOn w:val="CommentTextChar"/>
    <w:link w:val="CommentSubject"/>
    <w:uiPriority w:val="99"/>
    <w:semiHidden/>
    <w:rsid w:val="006E00B7"/>
    <w:rPr>
      <w:rFonts w:ascii="Public Sans" w:hAnsi="Public Sans"/>
      <w:b/>
      <w:bCs/>
      <w:color w:val="D7153A"/>
      <w:sz w:val="18"/>
    </w:rPr>
  </w:style>
  <w:style w:type="paragraph" w:styleId="BalloonText">
    <w:name w:val="Balloon Text"/>
    <w:basedOn w:val="Normal"/>
    <w:link w:val="BalloonTextChar"/>
    <w:uiPriority w:val="99"/>
    <w:semiHidden/>
    <w:rsid w:val="006E00B7"/>
    <w:rPr>
      <w:rFonts w:ascii="Segoe UI" w:hAnsi="Segoe UI" w:cs="Segoe UI"/>
      <w:szCs w:val="18"/>
    </w:rPr>
  </w:style>
  <w:style w:type="character" w:customStyle="1" w:styleId="BalloonTextChar">
    <w:name w:val="Balloon Text Char"/>
    <w:basedOn w:val="DefaultParagraphFont"/>
    <w:link w:val="BalloonText"/>
    <w:uiPriority w:val="99"/>
    <w:semiHidden/>
    <w:rsid w:val="006E00B7"/>
    <w:rPr>
      <w:rFonts w:ascii="Segoe UI" w:hAnsi="Segoe UI" w:cs="Segoe UI"/>
      <w:color w:val="D7153A"/>
      <w:sz w:val="18"/>
      <w:szCs w:val="18"/>
    </w:rPr>
  </w:style>
  <w:style w:type="paragraph" w:customStyle="1" w:styleId="Introduction">
    <w:name w:val="Introduction"/>
    <w:next w:val="BodyText"/>
    <w:uiPriority w:val="8"/>
    <w:qFormat/>
    <w:rsid w:val="006E00B7"/>
    <w:pPr>
      <w:tabs>
        <w:tab w:val="left" w:pos="357"/>
        <w:tab w:val="left" w:pos="714"/>
        <w:tab w:val="left" w:pos="2552"/>
        <w:tab w:val="left" w:pos="357"/>
        <w:tab w:val="left" w:pos="714"/>
        <w:tab w:val="left" w:pos="2552"/>
      </w:tabs>
      <w:suppressAutoHyphens/>
      <w:spacing w:before="240" w:after="240"/>
      <w:contextualSpacing/>
      <w:jc w:val="both"/>
    </w:pPr>
    <w:rPr>
      <w:rFonts w:ascii="Public Sans Light" w:eastAsia="Public Sans Light" w:hAnsi="Public Sans Light" w:cs="Public Sans Light"/>
      <w:color w:val="002664" w:themeColor="accent1"/>
      <w:sz w:val="28"/>
      <w:szCs w:val="22"/>
    </w:rPr>
  </w:style>
  <w:style w:type="paragraph" w:styleId="Caption">
    <w:name w:val="caption"/>
    <w:next w:val="BodyText"/>
    <w:uiPriority w:val="35"/>
    <w:qFormat/>
    <w:rsid w:val="006E00B7"/>
    <w:p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iCs/>
      <w:color w:val="002664" w:themeColor="accent1"/>
      <w:sz w:val="18"/>
      <w:szCs w:val="18"/>
    </w:rPr>
  </w:style>
  <w:style w:type="table" w:styleId="TableGridLight">
    <w:name w:val="Grid Table Light"/>
    <w:basedOn w:val="TableNormal"/>
    <w:uiPriority w:val="40"/>
    <w:rsid w:val="006E00B7"/>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6E00B7"/>
    <w:pPr>
      <w:pBdr>
        <w:left w:val="single" w:sz="4" w:space="8" w:color="D7153A" w:themeColor="text2"/>
      </w:pBdr>
      <w:tabs>
        <w:tab w:val="left" w:pos="357"/>
        <w:tab w:val="left" w:pos="714"/>
        <w:tab w:val="left" w:pos="2552"/>
        <w:tab w:val="left" w:pos="357"/>
        <w:tab w:val="left" w:pos="714"/>
        <w:tab w:val="left" w:pos="2552"/>
      </w:tabs>
      <w:spacing w:before="120" w:after="120"/>
      <w:ind w:left="227" w:right="57"/>
      <w:jc w:val="both"/>
    </w:pPr>
    <w:rPr>
      <w:rFonts w:ascii="Public Sans Light" w:eastAsia="Public Sans Light" w:hAnsi="Public Sans Light" w:cs="Public Sans Light"/>
      <w:color w:val="002664" w:themeColor="accent1"/>
      <w:sz w:val="28"/>
      <w:szCs w:val="22"/>
    </w:rPr>
  </w:style>
  <w:style w:type="paragraph" w:customStyle="1" w:styleId="HeaderFooterSensitivityLabelSpace">
    <w:name w:val="Header&amp;Footer Sensitivity Label Space"/>
    <w:next w:val="Header"/>
    <w:uiPriority w:val="99"/>
    <w:rsid w:val="006E00B7"/>
    <w:pPr>
      <w:tabs>
        <w:tab w:val="left" w:pos="357"/>
        <w:tab w:val="left" w:pos="714"/>
        <w:tab w:val="left" w:pos="2552"/>
        <w:tab w:val="left" w:pos="357"/>
        <w:tab w:val="left" w:pos="714"/>
        <w:tab w:val="left" w:pos="2552"/>
      </w:tabs>
      <w:suppressAutoHyphens/>
      <w:spacing w:before="240" w:after="240"/>
      <w:jc w:val="both"/>
    </w:pPr>
    <w:rPr>
      <w:rFonts w:ascii="Public Sans Light" w:eastAsia="Public Sans Light" w:hAnsi="Public Sans Light" w:cs="Public Sans Light"/>
      <w:color w:val="D7153A" w:themeColor="text2"/>
      <w:sz w:val="22"/>
      <w:szCs w:val="22"/>
    </w:rPr>
  </w:style>
  <w:style w:type="character" w:customStyle="1" w:styleId="TitleChar">
    <w:name w:val="Title Char"/>
    <w:basedOn w:val="DefaultParagraphFont"/>
    <w:link w:val="Title"/>
    <w:uiPriority w:val="10"/>
    <w:rsid w:val="006E00B7"/>
    <w:rPr>
      <w:rFonts w:ascii="Public Sans Light" w:eastAsiaTheme="majorEastAsia" w:hAnsi="Public Sans Light"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6E00B7"/>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6E00B7"/>
    <w:rPr>
      <w:rFonts w:ascii="Public Sans Light" w:eastAsia="Public Sans Light" w:hAnsi="Public Sans Light" w:cs="Public Sans Light"/>
      <w:color w:val="22272B"/>
      <w:sz w:val="48"/>
      <w:szCs w:val="48"/>
    </w:rPr>
  </w:style>
  <w:style w:type="paragraph" w:styleId="EndnoteText">
    <w:name w:val="endnote text"/>
    <w:basedOn w:val="Normal"/>
    <w:link w:val="EndnoteTextChar"/>
    <w:uiPriority w:val="99"/>
    <w:semiHidden/>
    <w:rsid w:val="006E00B7"/>
  </w:style>
  <w:style w:type="character" w:styleId="UnresolvedMention">
    <w:name w:val="Unresolved Mention"/>
    <w:basedOn w:val="DefaultParagraphFont"/>
    <w:uiPriority w:val="99"/>
    <w:semiHidden/>
    <w:unhideWhenUsed/>
    <w:rsid w:val="006E00B7"/>
    <w:rPr>
      <w:color w:val="605E5C"/>
      <w:shd w:val="clear" w:color="auto" w:fill="E1DFDD"/>
    </w:rPr>
  </w:style>
  <w:style w:type="paragraph" w:styleId="TableofFigures">
    <w:name w:val="table of figures"/>
    <w:next w:val="BodyText"/>
    <w:uiPriority w:val="99"/>
    <w:semiHidden/>
    <w:rsid w:val="006E00B7"/>
    <w:pPr>
      <w:tabs>
        <w:tab w:val="left" w:pos="357"/>
        <w:tab w:val="left" w:pos="714"/>
        <w:tab w:val="left" w:pos="2552"/>
        <w:tab w:val="left" w:pos="357"/>
        <w:tab w:val="left" w:pos="714"/>
        <w:tab w:val="left" w:pos="2552"/>
        <w:tab w:val="right" w:leader="dot" w:pos="10206"/>
      </w:tabs>
      <w:spacing w:before="120" w:after="120"/>
      <w:jc w:val="both"/>
    </w:pPr>
    <w:rPr>
      <w:rFonts w:ascii="Public Sans Light" w:hAnsi="Public Sans Light"/>
      <w:color w:val="002664" w:themeColor="accent1"/>
    </w:rPr>
  </w:style>
  <w:style w:type="character" w:customStyle="1" w:styleId="BoldItalic">
    <w:name w:val="Bold Italic"/>
    <w:basedOn w:val="DefaultParagraphFont"/>
    <w:uiPriority w:val="22"/>
    <w:qFormat/>
    <w:rsid w:val="006E00B7"/>
    <w:rPr>
      <w:b/>
      <w:i/>
    </w:rPr>
  </w:style>
  <w:style w:type="character" w:customStyle="1" w:styleId="EndnoteTextChar">
    <w:name w:val="Endnote Text Char"/>
    <w:basedOn w:val="DefaultParagraphFont"/>
    <w:link w:val="EndnoteText"/>
    <w:uiPriority w:val="99"/>
    <w:semiHidden/>
    <w:rsid w:val="006E00B7"/>
    <w:rPr>
      <w:rFonts w:ascii="Public Sans" w:hAnsi="Public Sans"/>
      <w:color w:val="D7153A"/>
      <w:sz w:val="18"/>
    </w:rPr>
  </w:style>
  <w:style w:type="character" w:styleId="EndnoteReference">
    <w:name w:val="endnote reference"/>
    <w:basedOn w:val="DefaultParagraphFont"/>
    <w:uiPriority w:val="99"/>
    <w:semiHidden/>
    <w:rsid w:val="006E00B7"/>
    <w:rPr>
      <w:vertAlign w:val="superscript"/>
    </w:rPr>
  </w:style>
  <w:style w:type="paragraph" w:styleId="Date">
    <w:name w:val="Date"/>
    <w:next w:val="BodyText"/>
    <w:link w:val="DateChar"/>
    <w:uiPriority w:val="3"/>
    <w:qFormat/>
    <w:rsid w:val="006E00B7"/>
    <w:pPr>
      <w:tabs>
        <w:tab w:val="left" w:pos="357"/>
        <w:tab w:val="left" w:pos="714"/>
        <w:tab w:val="left" w:pos="2552"/>
        <w:tab w:val="left" w:pos="357"/>
        <w:tab w:val="left" w:pos="714"/>
        <w:tab w:val="left" w:pos="2552"/>
      </w:tabs>
      <w:spacing w:before="120" w:after="600"/>
      <w:jc w:val="both"/>
    </w:pPr>
    <w:rPr>
      <w:rFonts w:ascii="Public Sans Light" w:eastAsia="Public Sans Light" w:hAnsi="Public Sans Light" w:cs="Public Sans Light"/>
      <w:color w:val="22272B" w:themeColor="text1"/>
      <w:sz w:val="22"/>
      <w:szCs w:val="22"/>
    </w:rPr>
  </w:style>
  <w:style w:type="table" w:styleId="ListTable3-Accent3">
    <w:name w:val="List Table 3 Accent 3"/>
    <w:basedOn w:val="TableNormal"/>
    <w:uiPriority w:val="48"/>
    <w:rsid w:val="006E00B7"/>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6E00B7"/>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6E00B7"/>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6E00B7"/>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6E00B7"/>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FFFFFF" w:themeColor="background1"/>
      <w:sz w:val="22"/>
      <w:szCs w:val="22"/>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6E00B7"/>
    <w:pPr>
      <w:tabs>
        <w:tab w:val="left" w:pos="357"/>
        <w:tab w:val="left" w:pos="714"/>
        <w:tab w:val="left" w:pos="2552"/>
        <w:tab w:val="left" w:pos="357"/>
        <w:tab w:val="left" w:pos="714"/>
        <w:tab w:val="left" w:pos="2552"/>
        <w:tab w:val="right" w:pos="10206"/>
      </w:tabs>
      <w:suppressAutoHyphens/>
      <w:spacing w:before="120" w:after="120"/>
      <w:ind w:right="1701"/>
      <w:contextualSpacing/>
      <w:jc w:val="both"/>
    </w:pPr>
    <w:rPr>
      <w:rFonts w:asciiTheme="majorHAnsi" w:eastAsia="Public Sans Light" w:hAnsiTheme="majorHAnsi" w:cs="Public Sans Light"/>
      <w:color w:val="002664" w:themeColor="accent1"/>
      <w:sz w:val="28"/>
      <w:szCs w:val="22"/>
    </w:rPr>
  </w:style>
  <w:style w:type="character" w:customStyle="1" w:styleId="DateChar">
    <w:name w:val="Date Char"/>
    <w:basedOn w:val="DefaultParagraphFont"/>
    <w:link w:val="Date"/>
    <w:uiPriority w:val="3"/>
    <w:rsid w:val="006E00B7"/>
    <w:rPr>
      <w:rFonts w:ascii="Public Sans Light" w:eastAsia="Public Sans Light" w:hAnsi="Public Sans Light" w:cs="Public Sans Light"/>
      <w:color w:val="22272B" w:themeColor="text1"/>
      <w:sz w:val="22"/>
      <w:szCs w:val="22"/>
    </w:rPr>
  </w:style>
  <w:style w:type="table" w:styleId="ListTable3-Accent1">
    <w:name w:val="List Table 3 Accent 1"/>
    <w:basedOn w:val="TableNormal"/>
    <w:uiPriority w:val="48"/>
    <w:rsid w:val="006E00B7"/>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6E00B7"/>
    <w:pPr>
      <w:tabs>
        <w:tab w:val="left" w:pos="357"/>
        <w:tab w:val="left" w:pos="714"/>
        <w:tab w:val="left" w:pos="2552"/>
        <w:tab w:val="left" w:pos="357"/>
        <w:tab w:val="left" w:pos="714"/>
        <w:tab w:val="left" w:pos="2552"/>
      </w:tabs>
      <w:suppressAutoHyphens/>
      <w:spacing w:before="120"/>
      <w:contextualSpacing/>
      <w:jc w:val="both"/>
    </w:pPr>
    <w:rPr>
      <w:rFonts w:asciiTheme="majorHAnsi" w:eastAsia="Public Sans Light" w:hAnsiTheme="majorHAnsi" w:cs="Public Sans Light"/>
      <w:color w:val="22272B" w:themeColor="text1"/>
      <w:sz w:val="36"/>
      <w:szCs w:val="22"/>
    </w:rPr>
  </w:style>
  <w:style w:type="character" w:customStyle="1" w:styleId="QuoteChar">
    <w:name w:val="Quote Char"/>
    <w:aliases w:val="Pull out quote Char"/>
    <w:basedOn w:val="DefaultParagraphFont"/>
    <w:link w:val="Quote"/>
    <w:uiPriority w:val="29"/>
    <w:rsid w:val="006E00B7"/>
    <w:rPr>
      <w:rFonts w:ascii="Public Sans Light" w:eastAsia="Public Sans Light" w:hAnsi="Public Sans Light" w:cs="Public Sans Light"/>
      <w:color w:val="002664" w:themeColor="accent1"/>
      <w:sz w:val="28"/>
      <w:szCs w:val="22"/>
    </w:rPr>
  </w:style>
  <w:style w:type="table" w:styleId="ListTable3-Accent2">
    <w:name w:val="List Table 3 Accent 2"/>
    <w:basedOn w:val="TableNormal"/>
    <w:uiPriority w:val="48"/>
    <w:rsid w:val="006E00B7"/>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6E00B7"/>
    <w:rPr>
      <w:iCs/>
      <w:color w:val="D7153A"/>
      <w:lang w:val="en-NZ" w:eastAsia="en-US"/>
    </w:rPr>
  </w:style>
  <w:style w:type="paragraph" w:styleId="ListParagraph">
    <w:name w:val="List Paragraph"/>
    <w:basedOn w:val="Normal"/>
    <w:uiPriority w:val="34"/>
    <w:qFormat/>
    <w:rsid w:val="006E00B7"/>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6E00B7"/>
    <w:rPr>
      <w:rFonts w:ascii="Public Sans Light" w:eastAsia="Public Sans Light" w:hAnsi="Public Sans Light" w:cs="Public Sans Light"/>
      <w:iCs/>
      <w:color w:val="D7153A"/>
      <w:sz w:val="22"/>
      <w:szCs w:val="22"/>
      <w:lang w:val="en-NZ" w:eastAsia="en-US"/>
    </w:rPr>
  </w:style>
  <w:style w:type="paragraph" w:customStyle="1" w:styleId="Bullet">
    <w:name w:val="Bullet"/>
    <w:basedOn w:val="ListParagraph"/>
    <w:qFormat/>
    <w:rsid w:val="006E00B7"/>
    <w:pPr>
      <w:numPr>
        <w:numId w:val="19"/>
      </w:numPr>
    </w:pPr>
  </w:style>
  <w:style w:type="table" w:styleId="GridTable3-Accent5">
    <w:name w:val="Grid Table 3 Accent 5"/>
    <w:basedOn w:val="TableNormal"/>
    <w:uiPriority w:val="48"/>
    <w:rsid w:val="006E00B7"/>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TailorText">
    <w:name w:val="TailorText"/>
    <w:next w:val="Normal"/>
    <w:link w:val="TailorTextChar"/>
    <w:qFormat/>
    <w:rsid w:val="00BF3F1E"/>
    <w:pPr>
      <w:spacing w:before="60" w:after="60"/>
    </w:pPr>
    <w:rPr>
      <w:rFonts w:ascii="Arial" w:hAnsi="Arial" w:cs="Times New Roman"/>
      <w:i/>
      <w:color w:val="001C4A" w:themeColor="accent1" w:themeShade="BF"/>
      <w:lang w:val="en-NZ" w:eastAsia="en-US"/>
    </w:rPr>
  </w:style>
  <w:style w:type="character" w:customStyle="1" w:styleId="TailorTextChar">
    <w:name w:val="TailorText Char"/>
    <w:basedOn w:val="DefaultParagraphFont"/>
    <w:link w:val="TailorText"/>
    <w:rsid w:val="00BF3F1E"/>
    <w:rPr>
      <w:rFonts w:ascii="Arial" w:eastAsia="Calibri" w:hAnsi="Arial" w:cs="Times New Roman"/>
      <w:i/>
      <w:color w:val="001C4A" w:themeColor="accent1" w:themeShade="BF"/>
      <w:lang w:val="en-NZ" w:eastAsia="en-US"/>
    </w:rPr>
  </w:style>
  <w:style w:type="table" w:customStyle="1" w:styleId="a">
    <w:basedOn w:val="TableNormal"/>
    <w:rPr>
      <w:color w:val="FFFFFF"/>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2F2F2"/>
      </w:tcPr>
    </w:tblStylePr>
    <w:tblStylePr w:type="lastRow">
      <w:rPr>
        <w:b w:val="0"/>
      </w:rPr>
      <w:tblPr/>
      <w:tcPr>
        <w:tcBorders>
          <w:top w:val="single" w:sz="4" w:space="0" w:color="495054"/>
        </w:tcBorders>
        <w:shd w:val="clear" w:color="auto" w:fill="FFFFFF"/>
      </w:tcPr>
    </w:tblStylePr>
    <w:tblStylePr w:type="firstCol">
      <w:rPr>
        <w:b w:val="0"/>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sz="4" w:space="0" w:color="495054"/>
          <w:right w:val="single" w:sz="4" w:space="0" w:color="495054"/>
        </w:tcBorders>
      </w:tcPr>
    </w:tblStylePr>
    <w:tblStylePr w:type="band1Horz">
      <w:tblPr/>
      <w:tcPr>
        <w:tcBorders>
          <w:top w:val="single" w:sz="4" w:space="0" w:color="495054"/>
          <w:bottom w:val="single" w:sz="4" w:space="0" w:color="495054"/>
          <w:insideH w:val="nil"/>
        </w:tcBorders>
      </w:tcPr>
    </w:tblStylePr>
    <w:tblStylePr w:type="neCell">
      <w:tblPr/>
      <w:tcPr>
        <w:tcBorders>
          <w:left w:val="nil"/>
          <w:bottom w:val="nil"/>
        </w:tcBorders>
      </w:tcPr>
    </w:tblStylePr>
    <w:tblStylePr w:type="nwCell">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tcPr>
    </w:tblStylePr>
    <w:tblStylePr w:type="seCell">
      <w:tblPr/>
      <w:tcPr>
        <w:tcBorders>
          <w:top w:val="single" w:sz="4" w:space="0" w:color="495054"/>
          <w:left w:val="nil"/>
        </w:tcBorders>
      </w:tcPr>
    </w:tblStylePr>
    <w:tblStylePr w:type="swCell">
      <w:tblPr/>
      <w:tcPr>
        <w:tcBorders>
          <w:top w:val="single" w:sz="4" w:space="0" w:color="495054"/>
          <w:right w:val="nil"/>
        </w:tcBorders>
      </w:tcPr>
    </w:tblStylePr>
  </w:style>
  <w:style w:type="table" w:customStyle="1" w:styleId="a0">
    <w:basedOn w:val="TableNormal"/>
    <w:rPr>
      <w:color w:val="FFFFFF"/>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2F2F2"/>
      </w:tcPr>
    </w:tblStylePr>
    <w:tblStylePr w:type="lastRow">
      <w:rPr>
        <w:b w:val="0"/>
      </w:rPr>
      <w:tblPr/>
      <w:tcPr>
        <w:tcBorders>
          <w:top w:val="single" w:sz="4" w:space="0" w:color="495054"/>
        </w:tcBorders>
        <w:shd w:val="clear" w:color="auto" w:fill="FFFFFF"/>
      </w:tcPr>
    </w:tblStylePr>
    <w:tblStylePr w:type="firstCol">
      <w:rPr>
        <w:b w:val="0"/>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sz="4" w:space="0" w:color="495054"/>
          <w:right w:val="single" w:sz="4" w:space="0" w:color="495054"/>
        </w:tcBorders>
      </w:tcPr>
    </w:tblStylePr>
    <w:tblStylePr w:type="band1Horz">
      <w:tblPr/>
      <w:tcPr>
        <w:tcBorders>
          <w:top w:val="single" w:sz="4" w:space="0" w:color="495054"/>
          <w:bottom w:val="single" w:sz="4" w:space="0" w:color="495054"/>
          <w:insideH w:val="nil"/>
        </w:tcBorders>
      </w:tcPr>
    </w:tblStylePr>
    <w:tblStylePr w:type="neCell">
      <w:tblPr/>
      <w:tcPr>
        <w:tcBorders>
          <w:left w:val="nil"/>
          <w:bottom w:val="nil"/>
        </w:tcBorders>
      </w:tcPr>
    </w:tblStylePr>
    <w:tblStylePr w:type="nwCell">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tcPr>
    </w:tblStylePr>
    <w:tblStylePr w:type="seCell">
      <w:tblPr/>
      <w:tcPr>
        <w:tcBorders>
          <w:top w:val="single" w:sz="4" w:space="0" w:color="495054"/>
          <w:left w:val="nil"/>
        </w:tcBorders>
      </w:tcPr>
    </w:tblStylePr>
    <w:tblStylePr w:type="swCell">
      <w:tblPr/>
      <w:tcPr>
        <w:tcBorders>
          <w:top w:val="single" w:sz="4" w:space="0" w:color="495054"/>
          <w:right w:val="nil"/>
        </w:tcBorders>
      </w:tcPr>
    </w:tblStylePr>
  </w:style>
  <w:style w:type="paragraph" w:styleId="Revision">
    <w:name w:val="Revision"/>
    <w:hidden/>
    <w:uiPriority w:val="99"/>
    <w:semiHidden/>
    <w:rsid w:val="006E00B7"/>
  </w:style>
  <w:style w:type="table" w:customStyle="1" w:styleId="NSWGovStyleTable">
    <w:name w:val="NSW Gov Style Table"/>
    <w:basedOn w:val="TableNormal"/>
    <w:uiPriority w:val="99"/>
    <w:rsid w:val="006E00B7"/>
    <w:pPr>
      <w:tabs>
        <w:tab w:val="left" w:pos="357"/>
        <w:tab w:val="left" w:pos="714"/>
        <w:tab w:val="left" w:pos="357"/>
        <w:tab w:val="left" w:pos="714"/>
      </w:tabs>
    </w:pPr>
    <w:rPr>
      <w:rFonts w:ascii="Public Sans Light" w:eastAsia="Public Sans Light" w:hAnsi="Public Sans Light" w:cs="Public Sans Light"/>
      <w:color w:val="22272B"/>
      <w:sz w:val="22"/>
      <w:szCs w:val="22"/>
    </w:r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p+rPNxeA1Nn/keIxiqgBPuH99A==">CgMxLjAyCGguZ2pkZ3hzOAByITFoYWZYR0Q2N1RiekJ6MU5CTGp2ZGdRcGRONDdPay05OA==</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5" ma:contentTypeDescription="Create a new document." ma:contentTypeScope="" ma:versionID="a8dee13bc0bcaca400356657802e6687">
  <xsd:schema xmlns:xsd="http://www.w3.org/2001/XMLSchema" xmlns:xs="http://www.w3.org/2001/XMLSchema" xmlns:p="http://schemas.microsoft.com/office/2006/metadata/properties" xmlns:ns2="5808c2c6-831d-4b46-b271-b4e3f64280a3" xmlns:ns3="6ef053ad-0eda-4d92-9096-6a6fec6880ee" targetNamespace="http://schemas.microsoft.com/office/2006/metadata/properties" ma:root="true" ma:fieldsID="ea9f6d70b731baed75e07ee4b21e1952" ns2:_="" ns3:_="">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89BD65-136B-4ECB-B6FE-D56041B5A1C1}">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69CAC3E-5969-4DF8-A1FA-09EE7D98D8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8c2c6-831d-4b46-b271-b4e3f64280a3"/>
    <ds:schemaRef ds:uri="6ef053ad-0eda-4d92-9096-6a6fec688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A022AB-A929-4F03-8087-516EA11A42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1812</Words>
  <Characters>10331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Ryan Clarkstone</cp:lastModifiedBy>
  <cp:revision>5</cp:revision>
  <dcterms:created xsi:type="dcterms:W3CDTF">2024-12-20T05:07:00Z</dcterms:created>
  <dcterms:modified xsi:type="dcterms:W3CDTF">2025-01-01T03:50:00Z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2023-07-25T23:42:48Z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41b27846-a5d5-4b1a-a324-b71b01491784</vt:lpwstr>
  </property>
  <property fmtid="{D5CDD505-2E9C-101B-9397-08002B2CF9AE}" pid="15" name="MSIP_Label_a6214476-0a12-4e5a-9f69-27718960d391_ContentBits">
    <vt:lpwstr>3</vt:lpwstr>
  </property>
  <property fmtid="{D5CDD505-2E9C-101B-9397-08002B2CF9AE}" pid="16" name="MediaServiceImageTags">
    <vt:lpwstr/>
  </property>
</Properties>
</file>