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A87FB5" w:rsidRDefault="0032503D" w14:paraId="7D22BEBB" w14:textId="77777777">
      <w:pPr>
        <w:pBdr>
          <w:top w:val="nil"/>
          <w:left w:val="nil"/>
          <w:bottom w:val="nil"/>
          <w:right w:val="nil"/>
          <w:between w:val="nil"/>
        </w:pBdr>
        <w:tabs>
          <w:tab w:val="right" w:pos="10206"/>
        </w:tabs>
        <w:spacing w:before="0"/>
        <w:jc w:val="left"/>
        <w:rPr>
          <w:rFonts w:ascii="Public Sans SemiBold" w:hAnsi="Public Sans SemiBold" w:eastAsia="Public Sans SemiBold" w:cs="Public Sans SemiBold"/>
          <w:color w:val="22272B"/>
          <w:sz w:val="28"/>
          <w:szCs w:val="28"/>
        </w:rPr>
      </w:pPr>
      <w:r>
        <w:rPr>
          <w:rFonts w:ascii="Public Sans SemiBold" w:hAnsi="Public Sans SemiBold" w:eastAsia="Public Sans SemiBold" w:cs="Public Sans SemiBold"/>
          <w:noProof/>
          <w:color w:val="22272B"/>
          <w:sz w:val="28"/>
          <w:szCs w:val="28"/>
        </w:rPr>
        <w:drawing>
          <wp:inline distT="0" distB="0" distL="0" distR="0" wp14:anchorId="6CB2BF4C" wp14:editId="2061BAC0">
            <wp:extent cx="666000" cy="720000"/>
            <wp:effectExtent l="0" t="0" r="0" b="0"/>
            <wp:docPr id="12" name="image1.png" descr="NSW Government logo"/>
            <wp:cNvGraphicFramePr/>
            <a:graphic xmlns:a="http://schemas.openxmlformats.org/drawingml/2006/main">
              <a:graphicData uri="http://schemas.openxmlformats.org/drawingml/2006/picture">
                <pic:pic xmlns:pic="http://schemas.openxmlformats.org/drawingml/2006/picture">
                  <pic:nvPicPr>
                    <pic:cNvPr id="0" name="image1.png" descr="NSW Government logo"/>
                    <pic:cNvPicPr preferRelativeResize="0"/>
                  </pic:nvPicPr>
                  <pic:blipFill>
                    <a:blip r:embed="rId11"/>
                    <a:srcRect/>
                    <a:stretch>
                      <a:fillRect/>
                    </a:stretch>
                  </pic:blipFill>
                  <pic:spPr>
                    <a:xfrm>
                      <a:off x="0" y="0"/>
                      <a:ext cx="666000" cy="720000"/>
                    </a:xfrm>
                    <a:prstGeom prst="rect">
                      <a:avLst/>
                    </a:prstGeom>
                    <a:ln/>
                  </pic:spPr>
                </pic:pic>
              </a:graphicData>
            </a:graphic>
          </wp:inline>
        </w:drawing>
      </w:r>
    </w:p>
    <w:p w:rsidR="00A87FB5" w:rsidP="00181B21" w:rsidRDefault="00DD67CA" w14:paraId="38FC11D5" w14:textId="2E5B6F22">
      <w:pPr>
        <w:pStyle w:val="Heading1"/>
      </w:pPr>
      <w:r>
        <w:t>Participant Instructions</w:t>
      </w:r>
    </w:p>
    <w:p w:rsidR="00A87FB5" w:rsidP="00181B21" w:rsidRDefault="0032503D" w14:paraId="3944E2A2" w14:textId="0E39E72B">
      <w:pPr>
        <w:pStyle w:val="DescriptororName"/>
      </w:pPr>
      <w:r>
        <w:t xml:space="preserve">Exercise </w:t>
      </w:r>
      <w:r w:rsidR="00181B21">
        <w:t>[</w:t>
      </w:r>
      <w:r>
        <w:t>NAME</w:t>
      </w:r>
      <w:r w:rsidR="00181B21">
        <w:t>]</w:t>
      </w:r>
    </w:p>
    <w:p w:rsidR="00EB79AA" w:rsidP="00EB79AA" w:rsidRDefault="00EB79AA" w14:paraId="3CA2D6B2" w14:textId="180AFAED">
      <w:pPr>
        <w:pStyle w:val="DescriptororName"/>
        <w:tabs>
          <w:tab w:val="clear" w:pos="357"/>
          <w:tab w:val="clear" w:pos="714"/>
        </w:tabs>
      </w:pPr>
      <w:r>
        <w:t xml:space="preserve">Major </w:t>
      </w:r>
      <w:r w:rsidR="00883C15">
        <w:t>Power Outage</w:t>
      </w:r>
      <w:r>
        <w:t xml:space="preserve"> Exercise </w:t>
      </w:r>
      <w:r w:rsidR="006D6052">
        <w:t>-</w:t>
      </w:r>
      <w:r>
        <w:t xml:space="preserve"> </w:t>
      </w:r>
      <w:r w:rsidR="00883C15">
        <w:t>DISCEX</w:t>
      </w:r>
    </w:p>
    <w:p w:rsidRPr="00181B21" w:rsidR="00A87FB5" w:rsidP="00EB79AA" w:rsidRDefault="0032503D" w14:paraId="6A5C0995" w14:textId="5E7B5619">
      <w:pPr>
        <w:pStyle w:val="DescriptororName"/>
        <w:tabs>
          <w:tab w:val="clear" w:pos="357"/>
          <w:tab w:val="clear" w:pos="714"/>
        </w:tabs>
        <w:rPr>
          <w:color w:val="22272B"/>
        </w:rPr>
      </w:pPr>
      <w:r w:rsidRPr="00181B21">
        <w:t>[</w:t>
      </w:r>
      <w:r w:rsidR="00181B21">
        <w:t>E</w:t>
      </w:r>
      <w:r w:rsidRPr="00181B21">
        <w:t>nter a Date]</w:t>
      </w:r>
      <w:r w:rsidRPr="00181B21">
        <w:rPr>
          <w:color w:val="22272B"/>
        </w:rPr>
        <w:t xml:space="preserve"> </w:t>
      </w:r>
    </w:p>
    <w:p w:rsidRPr="00181B21" w:rsidR="00A87FB5" w:rsidP="00181B21" w:rsidRDefault="0032503D" w14:paraId="67E88C84" w14:textId="1D525F93">
      <w:pPr>
        <w:pStyle w:val="ReleasedDate"/>
        <w:rPr>
          <w:color w:val="22272B"/>
        </w:rPr>
      </w:pPr>
      <w:r w:rsidRPr="00181B21">
        <w:t>[</w:t>
      </w:r>
      <w:r w:rsidR="00181B21">
        <w:t>E</w:t>
      </w:r>
      <w:r w:rsidRPr="00181B21">
        <w:t>nter Time 00:00 am to 00:00 pm]</w:t>
      </w:r>
      <w:r w:rsidRPr="00181B21">
        <w:rPr>
          <w:color w:val="22272B"/>
        </w:rPr>
        <w:t xml:space="preserve"> </w:t>
      </w:r>
    </w:p>
    <w:p w:rsidRPr="00181B21" w:rsidR="00A87FB5" w:rsidP="00181B21" w:rsidRDefault="0032503D" w14:paraId="5F6399AA" w14:textId="06C9FD37">
      <w:pPr>
        <w:pStyle w:val="ReleasedDate"/>
        <w:rPr>
          <w:color w:val="22272B"/>
        </w:rPr>
      </w:pPr>
      <w:r w:rsidRPr="00181B21">
        <w:t>[</w:t>
      </w:r>
      <w:r w:rsidR="00181B21">
        <w:t>E</w:t>
      </w:r>
      <w:r w:rsidRPr="00181B21">
        <w:t>nter Venue Location]</w:t>
      </w:r>
      <w:r w:rsidRPr="00181B21">
        <w:rPr>
          <w:color w:val="22272B"/>
        </w:rPr>
        <w:t xml:space="preserve"> </w:t>
      </w:r>
    </w:p>
    <w:p w:rsidR="00A87FB5" w:rsidP="00181B21" w:rsidRDefault="0032503D" w14:paraId="3E980F96" w14:textId="562F8D4F">
      <w:pPr>
        <w:pStyle w:val="Guidance"/>
      </w:pPr>
      <w:r>
        <w:rPr>
          <w:u w:val="single"/>
        </w:rPr>
        <w:t xml:space="preserve">Delete or update guidance text in </w:t>
      </w:r>
      <w:r w:rsidR="00181B21">
        <w:rPr>
          <w:u w:val="single"/>
        </w:rPr>
        <w:t>red</w:t>
      </w:r>
      <w:r>
        <w:t xml:space="preserve"> once complete.</w:t>
      </w:r>
    </w:p>
    <w:p w:rsidR="00A87FB5" w:rsidP="00EB79AA" w:rsidRDefault="00A35B00" w14:paraId="250C8764" w14:textId="190F6CA6">
      <w:pPr>
        <w:pStyle w:val="Guidance"/>
      </w:pPr>
      <w:r w:rsidRPr="00A35B00">
        <w:t>[Update, add to, or amend timings and activities above as required]</w:t>
      </w:r>
    </w:p>
    <w:p w:rsidR="00DD67CA" w:rsidP="00EB79AA" w:rsidRDefault="00DD67CA" w14:paraId="740FC7B8" w14:textId="77777777">
      <w:pPr>
        <w:pStyle w:val="Guidance"/>
      </w:pPr>
    </w:p>
    <w:p w:rsidRPr="006D6052" w:rsidR="00DD67CA" w:rsidP="00EB79AA" w:rsidRDefault="00DD67CA" w14:paraId="083716FF" w14:textId="1009C8BA">
      <w:pPr>
        <w:pStyle w:val="Guidance"/>
        <w:rPr>
          <w:b/>
          <w:bCs/>
          <w:color w:val="002060"/>
          <w:sz w:val="24"/>
          <w:szCs w:val="24"/>
        </w:rPr>
      </w:pPr>
      <w:r w:rsidRPr="006D6052">
        <w:rPr>
          <w:b/>
          <w:bCs/>
          <w:color w:val="002060"/>
          <w:sz w:val="24"/>
          <w:szCs w:val="24"/>
        </w:rPr>
        <w:t>Background</w:t>
      </w:r>
    </w:p>
    <w:p w:rsidR="007F10A5" w:rsidP="007F10A5" w:rsidRDefault="007F10A5" w14:paraId="57361A1B" w14:textId="77777777">
      <w:pPr>
        <w:pStyle w:val="BodyText"/>
      </w:pPr>
      <w:r>
        <w:t>Electricity underpins the operation of critical infrastructure, essential services, and everyday community life across New South Wales. A prolonged and widespread electricity supply disruption has the potential to create cascading impacts across critical systems, essential services, and everyday community functions.</w:t>
      </w:r>
    </w:p>
    <w:p w:rsidR="007F10A5" w:rsidP="007F10A5" w:rsidRDefault="007F10A5" w14:paraId="519458B2" w14:textId="77777777">
      <w:pPr>
        <w:pStyle w:val="BodyText"/>
      </w:pPr>
      <w:r>
        <w:t>While the New South Wales electricity network is designed with safeguards and redundancies, it remains vulnerable to major incidents. Extreme weather, infrastructure failure, supply shortages, or malicious acts can all result in significant disruption. Recent outage emergencies in Far West NSW and the Hunter have demonstrated the severe consequences of extended electricity loss, including telecommunications failures, difficulties in accessing essential goods and services, and disproportionate impacts on vulnerable and remote communities.</w:t>
      </w:r>
    </w:p>
    <w:p w:rsidR="007F10A5" w:rsidP="007F10A5" w:rsidRDefault="007F10A5" w14:paraId="5A3315D6" w14:textId="431B8B2B">
      <w:pPr>
        <w:pStyle w:val="BodyText"/>
      </w:pPr>
      <w:r>
        <w:t>The NSW State Electricity Supply Emergency Sub Plan and the Energy and Utility Services Supporting Plan provide the framework for managing such events. This exercise has been developed to strengthen local and regional arrangements by testing decision-making, coordination, and consequence management in response to a prolonged, widespread electricity supply disruption.</w:t>
      </w:r>
    </w:p>
    <w:p w:rsidR="00DD67CA" w:rsidP="00EB79AA" w:rsidRDefault="00DD67CA" w14:paraId="46E759CA" w14:textId="77777777">
      <w:pPr>
        <w:pStyle w:val="Guidance"/>
      </w:pPr>
    </w:p>
    <w:p w:rsidRPr="006D6052" w:rsidR="00DD67CA" w:rsidP="00DD67CA" w:rsidRDefault="00DD67CA" w14:paraId="64819871" w14:textId="4120E275">
      <w:pPr>
        <w:pStyle w:val="Guidance"/>
        <w:rPr>
          <w:b/>
          <w:bCs/>
          <w:color w:val="002060"/>
          <w:sz w:val="24"/>
          <w:szCs w:val="24"/>
        </w:rPr>
      </w:pPr>
      <w:r w:rsidRPr="006D6052">
        <w:rPr>
          <w:b/>
          <w:bCs/>
          <w:color w:val="002060"/>
          <w:sz w:val="24"/>
          <w:szCs w:val="24"/>
        </w:rPr>
        <w:t>Need</w:t>
      </w:r>
    </w:p>
    <w:p w:rsidR="007F27EA" w:rsidP="007F27EA" w:rsidRDefault="002477DB" w14:paraId="7863E45E" w14:textId="1E50511D">
      <w:pPr>
        <w:pStyle w:val="BodyText"/>
      </w:pPr>
      <w:r w:rsidRPr="002477DB">
        <w:t>There is a need to test and validate the capability of Regional and Local Emergency Operations Centres (REOC/LEOC), under the coordination of Regional and Local Emergency Controllers (REOCON/LEOCON), to manage the consequences of a prolonged, widespread electricity supply disruption. This need arises from recent large-scale outages in New South Wales, which exposed vulnerabilities in service continuity, community communication, and welfare support, particularly for vulnerable and remote populations</w:t>
      </w:r>
      <w:r w:rsidR="007F27EA">
        <w:t>.</w:t>
      </w:r>
    </w:p>
    <w:p w:rsidR="007F27EA" w:rsidP="007F27EA" w:rsidRDefault="007F27EA" w14:paraId="2B3CDD64" w14:textId="77777777">
      <w:pPr>
        <w:pStyle w:val="BodyText"/>
      </w:pPr>
      <w:r>
        <w:t>Specific areas of focus include:</w:t>
      </w:r>
    </w:p>
    <w:p w:rsidR="007F27EA" w:rsidP="007F27EA" w:rsidRDefault="007F27EA" w14:paraId="590606E4" w14:textId="0FA2C2CD">
      <w:pPr>
        <w:pStyle w:val="BodyText"/>
        <w:numPr>
          <w:ilvl w:val="0"/>
          <w:numId w:val="23"/>
        </w:numPr>
      </w:pPr>
      <w:r>
        <w:t>Examining the effectiveness of arrangements for maintaining critical services such as health, telecommunications, food, water, and fuel supply.</w:t>
      </w:r>
    </w:p>
    <w:p w:rsidR="007F27EA" w:rsidP="007F27EA" w:rsidRDefault="007F27EA" w14:paraId="57433032" w14:textId="59071160">
      <w:pPr>
        <w:pStyle w:val="BodyText"/>
        <w:numPr>
          <w:ilvl w:val="0"/>
          <w:numId w:val="23"/>
        </w:numPr>
      </w:pPr>
      <w:r>
        <w:t>Exploring the effectiveness of public communication and community reassurance strategies under conditions of prolonged uncertainty.</w:t>
      </w:r>
    </w:p>
    <w:p w:rsidR="007F27EA" w:rsidP="007F27EA" w:rsidRDefault="007F27EA" w14:paraId="479CC010" w14:textId="7F327DCB">
      <w:pPr>
        <w:pStyle w:val="BodyText"/>
        <w:numPr>
          <w:ilvl w:val="0"/>
          <w:numId w:val="23"/>
        </w:numPr>
      </w:pPr>
      <w:r>
        <w:t>Testing decision-making processes and escalation pathways when information on energy supply and reliability is incomplete, delayed, or inconsistent.</w:t>
      </w:r>
    </w:p>
    <w:p w:rsidR="007F27EA" w:rsidP="007F27EA" w:rsidRDefault="007F27EA" w14:paraId="7C258E23" w14:textId="4F10C07E">
      <w:pPr>
        <w:pStyle w:val="BodyText"/>
        <w:numPr>
          <w:ilvl w:val="0"/>
          <w:numId w:val="23"/>
        </w:numPr>
      </w:pPr>
      <w:r>
        <w:t>Evaluating welfare and support arrangements for vulnerable and geographically isolated communities.</w:t>
      </w:r>
    </w:p>
    <w:p w:rsidR="00DD67CA" w:rsidP="007F27EA" w:rsidRDefault="00DD67CA" w14:paraId="040868CC" w14:textId="2EB994B1">
      <w:pPr>
        <w:pStyle w:val="ListBullet"/>
        <w:numPr>
          <w:ilvl w:val="0"/>
          <w:numId w:val="0"/>
        </w:numPr>
      </w:pPr>
    </w:p>
    <w:p w:rsidRPr="006D6052" w:rsidR="00DD67CA" w:rsidP="00DD67CA" w:rsidRDefault="00DD67CA" w14:paraId="1DD14389" w14:textId="006807A1">
      <w:pPr>
        <w:pStyle w:val="ListBullet"/>
        <w:numPr>
          <w:ilvl w:val="0"/>
          <w:numId w:val="0"/>
        </w:numPr>
        <w:rPr>
          <w:b/>
          <w:bCs/>
          <w:color w:val="002060"/>
          <w:sz w:val="24"/>
          <w:szCs w:val="24"/>
        </w:rPr>
      </w:pPr>
      <w:r w:rsidRPr="006D6052">
        <w:rPr>
          <w:b/>
          <w:bCs/>
          <w:color w:val="002060"/>
          <w:sz w:val="24"/>
          <w:szCs w:val="24"/>
        </w:rPr>
        <w:t>Overview</w:t>
      </w:r>
    </w:p>
    <w:p w:rsidR="00653FC0" w:rsidP="00653FC0" w:rsidRDefault="00653FC0" w14:paraId="30691D52" w14:textId="77777777">
      <w:pPr>
        <w:pStyle w:val="BodyText"/>
      </w:pPr>
      <w:r>
        <w:t>This exercise will provide insights into the challenges of managing the consequences of a prolonged, widespread electricity supply disruption. It will examine decision-making, governance, continuity of critical services, provision of welfare support, and emergency operations functionality in the context of significant power and communication constraints.</w:t>
      </w:r>
    </w:p>
    <w:p w:rsidR="00C23D97" w:rsidP="00653FC0" w:rsidRDefault="00653FC0" w14:paraId="53160D51" w14:textId="4B9699BF">
      <w:pPr>
        <w:pStyle w:val="BodyText"/>
      </w:pPr>
      <w:r>
        <w:t>The primary target audience for this exercise is REOCs and LEOCs and their members</w:t>
      </w:r>
      <w:r w:rsidR="00C23D97">
        <w:t>.</w:t>
      </w:r>
    </w:p>
    <w:p w:rsidR="00DD67CA" w:rsidP="00EB79AA" w:rsidRDefault="00DD67CA" w14:paraId="5DDA2C55" w14:textId="77777777">
      <w:pPr>
        <w:pStyle w:val="Guidance"/>
        <w:rPr>
          <w:b/>
          <w:bCs/>
          <w:color w:val="002060"/>
        </w:rPr>
      </w:pPr>
    </w:p>
    <w:p w:rsidRPr="006D6052" w:rsidR="00DD67CA" w:rsidP="00EB79AA" w:rsidRDefault="00DD67CA" w14:paraId="12C95478" w14:textId="27DDCAC5">
      <w:pPr>
        <w:pStyle w:val="Guidance"/>
        <w:rPr>
          <w:b/>
          <w:bCs/>
          <w:color w:val="002060"/>
          <w:sz w:val="24"/>
          <w:szCs w:val="24"/>
        </w:rPr>
      </w:pPr>
      <w:r w:rsidRPr="006D6052">
        <w:rPr>
          <w:b/>
          <w:bCs/>
          <w:color w:val="002060"/>
          <w:sz w:val="24"/>
          <w:szCs w:val="24"/>
        </w:rPr>
        <w:t>Partici</w:t>
      </w:r>
      <w:r w:rsidRPr="006D6052" w:rsidR="00AD38E8">
        <w:rPr>
          <w:b/>
          <w:bCs/>
          <w:color w:val="002060"/>
          <w:sz w:val="24"/>
          <w:szCs w:val="24"/>
        </w:rPr>
        <w:t>pants</w:t>
      </w:r>
    </w:p>
    <w:p w:rsidR="00B27631" w:rsidP="00B27631" w:rsidRDefault="00B45E75" w14:paraId="3F52B457" w14:textId="74FF2564">
      <w:pPr>
        <w:pStyle w:val="BodyText"/>
      </w:pPr>
      <w:r w:rsidRPr="00B45E75">
        <w:t>Participants in this exercise will include members of the REOC / LEOC and representatives from participating organisations as defined in the area’s Regional or Local Emergency Management Plan (REMP / LEMP). Participants may include, but are not limited to</w:t>
      </w:r>
      <w:r w:rsidR="00B27631">
        <w:t>:</w:t>
      </w:r>
    </w:p>
    <w:p w:rsidR="00B27631" w:rsidP="00B27631" w:rsidRDefault="00B27631" w14:paraId="62DD4DD0" w14:textId="7AA21981">
      <w:pPr>
        <w:pStyle w:val="BodyText"/>
        <w:numPr>
          <w:ilvl w:val="0"/>
          <w:numId w:val="24"/>
        </w:numPr>
      </w:pPr>
      <w:r>
        <w:t>Regional Emergency Operations Controller (REOCON) and Local Emergency Operations Controller (LEOCON)</w:t>
      </w:r>
    </w:p>
    <w:p w:rsidR="00B27631" w:rsidP="00B27631" w:rsidRDefault="00B27631" w14:paraId="5EFF0717" w14:textId="60FB6AEA">
      <w:pPr>
        <w:pStyle w:val="BodyText"/>
        <w:numPr>
          <w:ilvl w:val="0"/>
          <w:numId w:val="24"/>
        </w:numPr>
      </w:pPr>
      <w:r>
        <w:t>Regional Emergency Management Officer (REMO) and Local Emergency Management Officer (LEMO)</w:t>
      </w:r>
    </w:p>
    <w:p w:rsidR="00B27631" w:rsidP="00B27631" w:rsidRDefault="00B27631" w14:paraId="78BFF816" w14:textId="75D07AC3">
      <w:pPr>
        <w:pStyle w:val="BodyText"/>
        <w:numPr>
          <w:ilvl w:val="0"/>
          <w:numId w:val="24"/>
        </w:numPr>
      </w:pPr>
      <w:r>
        <w:t>REMC / LEMC Combat and Supporting Agency Representatives, as relevant to the area, including:</w:t>
      </w:r>
    </w:p>
    <w:p w:rsidR="00B27631" w:rsidP="00B27631" w:rsidRDefault="00B27631" w14:paraId="779D520F" w14:textId="32108D2D">
      <w:pPr>
        <w:pStyle w:val="BodyText"/>
        <w:numPr>
          <w:ilvl w:val="1"/>
          <w:numId w:val="24"/>
        </w:numPr>
      </w:pPr>
      <w:r>
        <w:t>NSW Police Force</w:t>
      </w:r>
    </w:p>
    <w:p w:rsidR="00B27631" w:rsidP="00B27631" w:rsidRDefault="00B27631" w14:paraId="69620335" w14:textId="01B404E4">
      <w:pPr>
        <w:pStyle w:val="BodyText"/>
        <w:numPr>
          <w:ilvl w:val="1"/>
          <w:numId w:val="24"/>
        </w:numPr>
      </w:pPr>
      <w:r>
        <w:t>NSW Ambulance</w:t>
      </w:r>
    </w:p>
    <w:p w:rsidR="00B27631" w:rsidP="00B27631" w:rsidRDefault="00B27631" w14:paraId="7021E889" w14:textId="722C58BF">
      <w:pPr>
        <w:pStyle w:val="BodyText"/>
        <w:numPr>
          <w:ilvl w:val="1"/>
          <w:numId w:val="24"/>
        </w:numPr>
      </w:pPr>
      <w:r>
        <w:t>NSW Rural Fire Service</w:t>
      </w:r>
    </w:p>
    <w:p w:rsidR="00B27631" w:rsidP="00B27631" w:rsidRDefault="00B27631" w14:paraId="5FE2B944" w14:textId="2A5580E4">
      <w:pPr>
        <w:pStyle w:val="BodyText"/>
        <w:numPr>
          <w:ilvl w:val="1"/>
          <w:numId w:val="24"/>
        </w:numPr>
      </w:pPr>
      <w:r>
        <w:t>Fire &amp; Rescue NSW</w:t>
      </w:r>
    </w:p>
    <w:p w:rsidR="00B27631" w:rsidP="00B27631" w:rsidRDefault="00B27631" w14:paraId="17EA5C51" w14:textId="2D3E6BCB">
      <w:pPr>
        <w:pStyle w:val="BodyText"/>
        <w:numPr>
          <w:ilvl w:val="1"/>
          <w:numId w:val="24"/>
        </w:numPr>
      </w:pPr>
      <w:r>
        <w:t>NSW State Emergency Service</w:t>
      </w:r>
    </w:p>
    <w:p w:rsidR="00B27631" w:rsidP="00B27631" w:rsidRDefault="00B27631" w14:paraId="14E45782" w14:textId="4EBA10BB">
      <w:pPr>
        <w:pStyle w:val="BodyText"/>
        <w:numPr>
          <w:ilvl w:val="1"/>
          <w:numId w:val="24"/>
        </w:numPr>
      </w:pPr>
      <w:r>
        <w:t>Marine Rescue NSW</w:t>
      </w:r>
    </w:p>
    <w:p w:rsidR="00B27631" w:rsidP="00B27631" w:rsidRDefault="00B27631" w14:paraId="16FDE607" w14:textId="5320A26F">
      <w:pPr>
        <w:pStyle w:val="BodyText"/>
        <w:numPr>
          <w:ilvl w:val="1"/>
          <w:numId w:val="24"/>
        </w:numPr>
      </w:pPr>
      <w:r>
        <w:t>VRA Rescue</w:t>
      </w:r>
    </w:p>
    <w:p w:rsidR="00B27631" w:rsidP="00B27631" w:rsidRDefault="00B27631" w14:paraId="256E5F2E" w14:textId="77004545">
      <w:pPr>
        <w:pStyle w:val="BodyText"/>
        <w:numPr>
          <w:ilvl w:val="1"/>
          <w:numId w:val="24"/>
        </w:numPr>
      </w:pPr>
      <w:r>
        <w:t xml:space="preserve">Surf Life Saving </w:t>
      </w:r>
      <w:r w:rsidR="008544FA">
        <w:t>NSW</w:t>
      </w:r>
    </w:p>
    <w:p w:rsidR="00B27631" w:rsidP="00B27631" w:rsidRDefault="00B27631" w14:paraId="164629E0" w14:textId="2CD3EB3B">
      <w:pPr>
        <w:pStyle w:val="BodyText"/>
        <w:numPr>
          <w:ilvl w:val="0"/>
          <w:numId w:val="24"/>
        </w:numPr>
      </w:pPr>
      <w:r>
        <w:t>Functional Area Coordinators and Representatives</w:t>
      </w:r>
    </w:p>
    <w:p w:rsidR="00B27631" w:rsidP="00B27631" w:rsidRDefault="00B27631" w14:paraId="48FF248D" w14:textId="2685BA94">
      <w:pPr>
        <w:pStyle w:val="BodyText"/>
        <w:numPr>
          <w:ilvl w:val="0"/>
          <w:numId w:val="24"/>
        </w:numPr>
      </w:pPr>
      <w:r>
        <w:t>Other Stakeholders as deemed appropriate by the REMC / LEMC</w:t>
      </w:r>
    </w:p>
    <w:p w:rsidR="00B27631" w:rsidP="00AD38E8" w:rsidRDefault="00B27631" w14:paraId="0D42B6F6" w14:textId="77777777">
      <w:pPr>
        <w:pStyle w:val="BodyText"/>
      </w:pPr>
    </w:p>
    <w:p w:rsidRPr="006D6052" w:rsidR="00DD67CA" w:rsidP="00EB79AA" w:rsidRDefault="00DD67CA" w14:paraId="501DC897" w14:textId="5801F328">
      <w:pPr>
        <w:pStyle w:val="Guidance"/>
        <w:rPr>
          <w:b/>
          <w:bCs/>
          <w:color w:val="002060"/>
          <w:sz w:val="24"/>
          <w:szCs w:val="24"/>
        </w:rPr>
      </w:pPr>
      <w:r w:rsidRPr="006D6052">
        <w:rPr>
          <w:b/>
          <w:bCs/>
          <w:color w:val="002060"/>
          <w:sz w:val="24"/>
          <w:szCs w:val="24"/>
        </w:rPr>
        <w:t>Exercise Aim</w:t>
      </w:r>
    </w:p>
    <w:p w:rsidR="00610DB7" w:rsidP="00AD38E8" w:rsidRDefault="006A6B4E" w14:paraId="27FD6029" w14:textId="375E1168">
      <w:pPr>
        <w:pStyle w:val="BodyText"/>
      </w:pPr>
      <w:r w:rsidRPr="006A6B4E">
        <w:t>To strengthen the planning, preparedness, and coordination of REOCs and LEOCs, under the leadership of Emergency Operations Controllers, in managing the consequences of a prolonged, widespread electricity supply disruption in NSW. The exercise will test decision-making, interagency coordination, continuity of critical services, community communication, delivery of welfare support, and assistance to vulnerable populations, in alignment with the NSW Energy and Utility Services Supporting Plan and the State Electricity Supply Emergency Sub-Plan</w:t>
      </w:r>
      <w:r w:rsidRPr="00610DB7" w:rsidR="00610DB7">
        <w:t>.</w:t>
      </w:r>
    </w:p>
    <w:p w:rsidR="00DD67CA" w:rsidP="00EB79AA" w:rsidRDefault="00DD67CA" w14:paraId="4284FFEB" w14:textId="77777777">
      <w:pPr>
        <w:pStyle w:val="Guidance"/>
      </w:pPr>
    </w:p>
    <w:p w:rsidRPr="006D6052" w:rsidR="00DD67CA" w:rsidP="00EB79AA" w:rsidRDefault="00DD67CA" w14:paraId="16FF9B56" w14:textId="28D2D6F7">
      <w:pPr>
        <w:pStyle w:val="Guidance"/>
        <w:rPr>
          <w:b/>
          <w:bCs/>
          <w:color w:val="002060"/>
          <w:sz w:val="24"/>
          <w:szCs w:val="24"/>
        </w:rPr>
      </w:pPr>
      <w:r w:rsidRPr="006D6052">
        <w:rPr>
          <w:b/>
          <w:bCs/>
          <w:color w:val="002060"/>
          <w:sz w:val="24"/>
          <w:szCs w:val="24"/>
        </w:rPr>
        <w:t>Exercise Objective</w:t>
      </w:r>
      <w:r w:rsidRPr="006D6052" w:rsidR="00AD38E8">
        <w:rPr>
          <w:b/>
          <w:bCs/>
          <w:color w:val="002060"/>
          <w:sz w:val="24"/>
          <w:szCs w:val="24"/>
        </w:rPr>
        <w:t>s</w:t>
      </w:r>
    </w:p>
    <w:p w:rsidRPr="002B18C6" w:rsidR="007125D7" w:rsidP="007125D7" w:rsidRDefault="002A6088" w14:paraId="4A2E4377" w14:textId="095BC391">
      <w:pPr>
        <w:pStyle w:val="ListNumber"/>
        <w:tabs>
          <w:tab w:val="clear" w:pos="2552"/>
          <w:tab w:val="clear" w:pos="357"/>
          <w:tab w:val="clear" w:pos="714"/>
          <w:tab w:val="clear" w:pos="2552"/>
          <w:tab w:val="left" w:pos="357"/>
          <w:tab w:val="left" w:pos="714"/>
        </w:tabs>
        <w:rPr/>
      </w:pPr>
      <w:r w:rsidR="002A6088">
        <w:rPr/>
        <w:t>Test how effectively REOCs and LEOCs coordinate with the Energy and Utility Services Functional Area (EUSFA), local councils, emergency services, and other agencies in managing the consequences of a prolonged electricity supply disruption</w:t>
      </w:r>
      <w:r w:rsidR="007125D7">
        <w:rPr/>
        <w:t>.</w:t>
      </w:r>
    </w:p>
    <w:p w:rsidR="007125D7" w:rsidP="007125D7" w:rsidRDefault="00786876" w14:paraId="6BDF083D" w14:textId="6B5244AD">
      <w:pPr>
        <w:pStyle w:val="ListNumber2"/>
        <w:tabs>
          <w:tab w:val="clear" w:pos="2552"/>
          <w:tab w:val="clear" w:pos="357"/>
          <w:tab w:val="clear" w:pos="714"/>
          <w:tab w:val="clear" w:pos="2552"/>
          <w:tab w:val="left" w:pos="357"/>
          <w:tab w:val="left" w:pos="714"/>
        </w:tabs>
      </w:pPr>
      <w:r w:rsidRPr="00786876">
        <w:t>Participants clearly identify roles and responsibilities of LEOCs, REOCs, EUSFA, and local councils during discussion of the scenario</w:t>
      </w:r>
      <w:r w:rsidR="007125D7">
        <w:t>.</w:t>
      </w:r>
    </w:p>
    <w:p w:rsidR="007125D7" w:rsidP="007125D7" w:rsidRDefault="007125D7" w14:paraId="664C0E75" w14:textId="77777777">
      <w:pPr>
        <w:pStyle w:val="ListNumber2"/>
        <w:tabs>
          <w:tab w:val="clear" w:pos="2552"/>
          <w:tab w:val="clear" w:pos="357"/>
          <w:tab w:val="clear" w:pos="714"/>
          <w:tab w:val="clear" w:pos="2552"/>
          <w:tab w:val="left" w:pos="357"/>
          <w:tab w:val="left" w:pos="714"/>
        </w:tabs>
      </w:pPr>
      <w:r>
        <w:t>Decision-making processes and escalation pathways are described consistently across agencies.</w:t>
      </w:r>
    </w:p>
    <w:p w:rsidR="007125D7" w:rsidP="007125D7" w:rsidRDefault="007125D7" w14:paraId="0ED399EA" w14:textId="77777777">
      <w:pPr>
        <w:pStyle w:val="ListNumber2"/>
        <w:tabs>
          <w:tab w:val="clear" w:pos="2552"/>
          <w:tab w:val="clear" w:pos="357"/>
          <w:tab w:val="clear" w:pos="714"/>
          <w:tab w:val="clear" w:pos="2552"/>
          <w:tab w:val="left" w:pos="357"/>
          <w:tab w:val="left" w:pos="714"/>
        </w:tabs>
      </w:pPr>
      <w:r>
        <w:t>Coordination challenges are recognised and potential solutions discussed collaboratively.</w:t>
      </w:r>
    </w:p>
    <w:p w:rsidRPr="002B18C6" w:rsidR="007125D7" w:rsidP="007125D7" w:rsidRDefault="007125D7" w14:paraId="66C45FB3" w14:textId="77777777">
      <w:pPr>
        <w:pStyle w:val="ListNumber2"/>
        <w:tabs>
          <w:tab w:val="clear" w:pos="2552"/>
          <w:tab w:val="clear" w:pos="357"/>
          <w:tab w:val="clear" w:pos="714"/>
          <w:tab w:val="clear" w:pos="2552"/>
          <w:tab w:val="left" w:pos="357"/>
          <w:tab w:val="left" w:pos="714"/>
        </w:tabs>
      </w:pPr>
      <w:r>
        <w:t>Information-sharing processes, protocols and systems align with relevant plans and sub-plans.</w:t>
      </w:r>
    </w:p>
    <w:p w:rsidRPr="002B18C6" w:rsidR="007125D7" w:rsidP="007125D7" w:rsidRDefault="007125D7" w14:paraId="169850FD" w14:textId="77777777">
      <w:pPr>
        <w:pStyle w:val="Guidance"/>
      </w:pPr>
      <w:r w:rsidRPr="002B18C6">
        <w:t>[Insert additional standard measures as required]</w:t>
      </w:r>
    </w:p>
    <w:p w:rsidRPr="002B18C6" w:rsidR="007125D7" w:rsidP="007125D7" w:rsidRDefault="007125D7" w14:paraId="6C67B028" w14:textId="77777777">
      <w:pPr>
        <w:pStyle w:val="ListNumber"/>
        <w:numPr>
          <w:ilvl w:val="0"/>
          <w:numId w:val="0"/>
        </w:numPr>
        <w:ind w:left="360"/>
      </w:pPr>
    </w:p>
    <w:p w:rsidR="007125D7" w:rsidP="007125D7" w:rsidRDefault="00727C8E" w14:paraId="60DDDBDA" w14:textId="73E9DAF2">
      <w:pPr>
        <w:pStyle w:val="ListNumber"/>
        <w:tabs>
          <w:tab w:val="clear" w:pos="2552"/>
          <w:tab w:val="clear" w:pos="357"/>
          <w:tab w:val="clear" w:pos="714"/>
          <w:tab w:val="clear" w:pos="2552"/>
          <w:tab w:val="left" w:pos="357"/>
          <w:tab w:val="left" w:pos="714"/>
        </w:tabs>
      </w:pPr>
      <w:r>
        <w:t>Test</w:t>
      </w:r>
      <w:r w:rsidRPr="00CA1B92" w:rsidR="007125D7">
        <w:t xml:space="preserve"> arrangements to maintain and restore essential community services, including health, water, fuel, food, telecommunications, and public information, during extended power outages, with particular attention to infrastructure interdependencies.</w:t>
      </w:r>
    </w:p>
    <w:p w:rsidR="007125D7" w:rsidP="007125D7" w:rsidRDefault="007125D7" w14:paraId="3A4814A2" w14:textId="77777777">
      <w:pPr>
        <w:pStyle w:val="ListNumber2"/>
        <w:numPr>
          <w:ilvl w:val="0"/>
          <w:numId w:val="18"/>
        </w:numPr>
        <w:tabs>
          <w:tab w:val="clear" w:pos="2552"/>
          <w:tab w:val="clear" w:pos="357"/>
          <w:tab w:val="clear" w:pos="714"/>
          <w:tab w:val="clear" w:pos="2552"/>
          <w:tab w:val="left" w:pos="357"/>
          <w:tab w:val="left" w:pos="714"/>
        </w:tabs>
      </w:pPr>
      <w:r>
        <w:t>Participants identify relevant critical service interdependencies.</w:t>
      </w:r>
    </w:p>
    <w:p w:rsidR="007125D7" w:rsidP="007125D7" w:rsidRDefault="007125D7" w14:paraId="7A4C6DE7" w14:textId="77777777">
      <w:pPr>
        <w:pStyle w:val="ListNumber2"/>
        <w:numPr>
          <w:ilvl w:val="0"/>
          <w:numId w:val="18"/>
        </w:numPr>
        <w:tabs>
          <w:tab w:val="clear" w:pos="2552"/>
          <w:tab w:val="clear" w:pos="357"/>
          <w:tab w:val="clear" w:pos="714"/>
          <w:tab w:val="clear" w:pos="2552"/>
          <w:tab w:val="left" w:pos="357"/>
          <w:tab w:val="left" w:pos="714"/>
        </w:tabs>
      </w:pPr>
      <w:r>
        <w:t>Identified service continuity arrangements align with relevant emergency plans and State Electricity Supply Emergency Sub-Plan.</w:t>
      </w:r>
    </w:p>
    <w:p w:rsidR="007125D7" w:rsidP="007125D7" w:rsidRDefault="007125D7" w14:paraId="61213C10" w14:textId="77777777">
      <w:pPr>
        <w:pStyle w:val="ListNumber2"/>
        <w:numPr>
          <w:ilvl w:val="0"/>
          <w:numId w:val="18"/>
        </w:numPr>
        <w:tabs>
          <w:tab w:val="clear" w:pos="2552"/>
          <w:tab w:val="clear" w:pos="357"/>
          <w:tab w:val="clear" w:pos="714"/>
          <w:tab w:val="clear" w:pos="2552"/>
          <w:tab w:val="left" w:pos="357"/>
          <w:tab w:val="left" w:pos="714"/>
        </w:tabs>
      </w:pPr>
      <w:r>
        <w:t>Gaps in existing continuity planning are acknowledged and documented for future review</w:t>
      </w:r>
    </w:p>
    <w:p w:rsidR="007125D7" w:rsidP="007125D7" w:rsidRDefault="007125D7" w14:paraId="530A2979" w14:textId="77777777">
      <w:pPr>
        <w:pStyle w:val="ListNumber2"/>
        <w:numPr>
          <w:ilvl w:val="0"/>
          <w:numId w:val="18"/>
        </w:numPr>
        <w:tabs>
          <w:tab w:val="clear" w:pos="2552"/>
          <w:tab w:val="clear" w:pos="357"/>
          <w:tab w:val="clear" w:pos="714"/>
          <w:tab w:val="clear" w:pos="2552"/>
          <w:tab w:val="left" w:pos="357"/>
          <w:tab w:val="left" w:pos="714"/>
        </w:tabs>
      </w:pPr>
      <w:r>
        <w:t>Appropriate strategies for maintaining public information and warnings are identified during scenario discussion.</w:t>
      </w:r>
    </w:p>
    <w:p w:rsidRPr="002B18C6" w:rsidR="007125D7" w:rsidP="007125D7" w:rsidRDefault="007125D7" w14:paraId="47E5E3DE" w14:textId="77777777">
      <w:pPr>
        <w:pStyle w:val="Guidance"/>
      </w:pPr>
      <w:r w:rsidRPr="002B18C6">
        <w:t>[Insert additional standard measures as required]</w:t>
      </w:r>
    </w:p>
    <w:p w:rsidRPr="002B18C6" w:rsidR="007125D7" w:rsidP="007125D7" w:rsidRDefault="007125D7" w14:paraId="59639E7A" w14:textId="77777777">
      <w:pPr>
        <w:pStyle w:val="ListNumber"/>
        <w:numPr>
          <w:ilvl w:val="0"/>
          <w:numId w:val="0"/>
        </w:numPr>
        <w:ind w:left="360"/>
      </w:pPr>
    </w:p>
    <w:p w:rsidRPr="002B18C6" w:rsidR="007125D7" w:rsidP="007125D7" w:rsidRDefault="007125D7" w14:paraId="5DC39E90" w14:textId="77777777">
      <w:pPr>
        <w:pStyle w:val="ListNumber"/>
        <w:tabs>
          <w:tab w:val="clear" w:pos="2552"/>
          <w:tab w:val="clear" w:pos="357"/>
          <w:tab w:val="clear" w:pos="714"/>
          <w:tab w:val="clear" w:pos="2552"/>
          <w:tab w:val="left" w:pos="357"/>
          <w:tab w:val="left" w:pos="714"/>
        </w:tabs>
      </w:pPr>
      <w:r w:rsidRPr="004C22B0">
        <w:t>Test the adequacy of arrangements for providing timely welfare assistance, relief services, and community support to affected populations during prolonged disruptions.</w:t>
      </w:r>
    </w:p>
    <w:p w:rsidR="007125D7" w:rsidP="007125D7" w:rsidRDefault="007125D7" w14:paraId="34A6D7E6" w14:textId="77777777">
      <w:pPr>
        <w:pStyle w:val="ListNumber2"/>
        <w:numPr>
          <w:ilvl w:val="0"/>
          <w:numId w:val="19"/>
        </w:numPr>
        <w:tabs>
          <w:tab w:val="clear" w:pos="2552"/>
          <w:tab w:val="clear" w:pos="357"/>
          <w:tab w:val="clear" w:pos="714"/>
          <w:tab w:val="clear" w:pos="2552"/>
          <w:tab w:val="left" w:pos="357"/>
          <w:tab w:val="left" w:pos="714"/>
        </w:tabs>
      </w:pPr>
      <w:r>
        <w:t>Participants identify governance arrangements, roles, and responsibilities for welfare provision in line with emergency plans and guidelines.</w:t>
      </w:r>
    </w:p>
    <w:p w:rsidR="007125D7" w:rsidP="007125D7" w:rsidRDefault="007125D7" w14:paraId="7FB5675F" w14:textId="77777777">
      <w:pPr>
        <w:pStyle w:val="ListNumber2"/>
        <w:numPr>
          <w:ilvl w:val="0"/>
          <w:numId w:val="19"/>
        </w:numPr>
        <w:tabs>
          <w:tab w:val="clear" w:pos="2552"/>
          <w:tab w:val="clear" w:pos="357"/>
          <w:tab w:val="clear" w:pos="714"/>
          <w:tab w:val="clear" w:pos="2552"/>
          <w:tab w:val="left" w:pos="357"/>
          <w:tab w:val="left" w:pos="714"/>
        </w:tabs>
      </w:pPr>
      <w:r>
        <w:t>Participants describe processes and systems for identifying and prioritising welfare needs in a timely manner, consistent with emergency plans and procedures.</w:t>
      </w:r>
    </w:p>
    <w:p w:rsidR="007125D7" w:rsidP="007125D7" w:rsidRDefault="007125D7" w14:paraId="6D4B9907" w14:textId="77777777">
      <w:pPr>
        <w:pStyle w:val="ListNumber2"/>
        <w:numPr>
          <w:ilvl w:val="0"/>
          <w:numId w:val="19"/>
        </w:numPr>
        <w:tabs>
          <w:tab w:val="clear" w:pos="2552"/>
          <w:tab w:val="clear" w:pos="357"/>
          <w:tab w:val="clear" w:pos="714"/>
          <w:tab w:val="clear" w:pos="2552"/>
          <w:tab w:val="left" w:pos="357"/>
          <w:tab w:val="left" w:pos="714"/>
        </w:tabs>
      </w:pPr>
      <w:r>
        <w:t>Mechanisms for delivering appropriate community welfare, relief services, and support are identified.</w:t>
      </w:r>
    </w:p>
    <w:p w:rsidRPr="002B18C6" w:rsidR="007125D7" w:rsidP="007125D7" w:rsidRDefault="007125D7" w14:paraId="083A8294" w14:textId="77777777">
      <w:pPr>
        <w:pStyle w:val="ListNumber2"/>
        <w:numPr>
          <w:ilvl w:val="0"/>
          <w:numId w:val="19"/>
        </w:numPr>
        <w:tabs>
          <w:tab w:val="clear" w:pos="2552"/>
          <w:tab w:val="clear" w:pos="357"/>
          <w:tab w:val="clear" w:pos="714"/>
          <w:tab w:val="clear" w:pos="2552"/>
          <w:tab w:val="left" w:pos="357"/>
          <w:tab w:val="left" w:pos="714"/>
        </w:tabs>
      </w:pPr>
      <w:r>
        <w:t>Participants consider the adequacy of welfare support arrangements under conditions of a prolonged outage.</w:t>
      </w:r>
    </w:p>
    <w:p w:rsidR="007125D7" w:rsidP="007125D7" w:rsidRDefault="007125D7" w14:paraId="47B023EF" w14:textId="77777777">
      <w:pPr>
        <w:pStyle w:val="Guidance"/>
      </w:pPr>
      <w:r w:rsidRPr="002B18C6">
        <w:t>[Insert additional standard measures as required]</w:t>
      </w:r>
    </w:p>
    <w:p w:rsidR="007125D7" w:rsidP="007125D7" w:rsidRDefault="007125D7" w14:paraId="4B5F5C31" w14:textId="77777777">
      <w:pPr>
        <w:pStyle w:val="Guidance"/>
      </w:pPr>
    </w:p>
    <w:p w:rsidRPr="002B18C6" w:rsidR="007125D7" w:rsidP="007125D7" w:rsidRDefault="007125D7" w14:paraId="2460B1DF" w14:textId="77777777">
      <w:pPr>
        <w:pStyle w:val="ListNumber"/>
        <w:tabs>
          <w:tab w:val="clear" w:pos="2552"/>
          <w:tab w:val="clear" w:pos="357"/>
          <w:tab w:val="clear" w:pos="714"/>
          <w:tab w:val="clear" w:pos="2552"/>
          <w:tab w:val="left" w:pos="357"/>
          <w:tab w:val="left" w:pos="714"/>
        </w:tabs>
      </w:pPr>
      <w:r w:rsidRPr="00BB4432">
        <w:t>Assess how agencies identify, prioritise, and provide targeted support to vulnerable groups and individuals, including those reliant on medical equipment, Aboriginal communities, and geographically isolated populations, during a prolonged power outage.</w:t>
      </w:r>
    </w:p>
    <w:p w:rsidR="007125D7" w:rsidP="007125D7" w:rsidRDefault="007125D7" w14:paraId="2C948B55" w14:textId="77777777">
      <w:pPr>
        <w:pStyle w:val="ListNumber2"/>
        <w:numPr>
          <w:ilvl w:val="0"/>
          <w:numId w:val="25"/>
        </w:numPr>
        <w:tabs>
          <w:tab w:val="clear" w:pos="2552"/>
          <w:tab w:val="clear" w:pos="357"/>
          <w:tab w:val="clear" w:pos="714"/>
          <w:tab w:val="clear" w:pos="2552"/>
          <w:tab w:val="left" w:pos="357"/>
          <w:tab w:val="left" w:pos="714"/>
        </w:tabs>
      </w:pPr>
      <w:r>
        <w:t>Participants identify relevant categories of vulnerable groups within their local or regional area.</w:t>
      </w:r>
    </w:p>
    <w:p w:rsidR="007125D7" w:rsidP="007125D7" w:rsidRDefault="007125D7" w14:paraId="59B2151E" w14:textId="77777777">
      <w:pPr>
        <w:pStyle w:val="ListNumber2"/>
        <w:numPr>
          <w:ilvl w:val="0"/>
          <w:numId w:val="19"/>
        </w:numPr>
        <w:tabs>
          <w:tab w:val="clear" w:pos="2552"/>
          <w:tab w:val="clear" w:pos="357"/>
          <w:tab w:val="clear" w:pos="714"/>
          <w:tab w:val="clear" w:pos="2552"/>
          <w:tab w:val="left" w:pos="357"/>
          <w:tab w:val="left" w:pos="714"/>
        </w:tabs>
      </w:pPr>
      <w:r>
        <w:t>Plans for prioritising and triaging welfare and support to these groups are identified in accordance with relevant plans and procedures.</w:t>
      </w:r>
    </w:p>
    <w:p w:rsidR="007125D7" w:rsidP="007125D7" w:rsidRDefault="007125D7" w14:paraId="1FE1068D" w14:textId="77777777">
      <w:pPr>
        <w:pStyle w:val="ListNumber2"/>
        <w:numPr>
          <w:ilvl w:val="0"/>
          <w:numId w:val="19"/>
        </w:numPr>
        <w:tabs>
          <w:tab w:val="clear" w:pos="2552"/>
          <w:tab w:val="clear" w:pos="357"/>
          <w:tab w:val="clear" w:pos="714"/>
          <w:tab w:val="clear" w:pos="2552"/>
          <w:tab w:val="left" w:pos="357"/>
          <w:tab w:val="left" w:pos="714"/>
        </w:tabs>
      </w:pPr>
      <w:r>
        <w:t>Communication strategies to reach isolated and vulnerable populations are identified.</w:t>
      </w:r>
    </w:p>
    <w:p w:rsidRPr="002B18C6" w:rsidR="007125D7" w:rsidP="007125D7" w:rsidRDefault="007125D7" w14:paraId="16C52338" w14:textId="77777777">
      <w:pPr>
        <w:pStyle w:val="ListNumber2"/>
        <w:numPr>
          <w:ilvl w:val="0"/>
          <w:numId w:val="19"/>
        </w:numPr>
        <w:tabs>
          <w:tab w:val="clear" w:pos="2552"/>
          <w:tab w:val="clear" w:pos="357"/>
          <w:tab w:val="clear" w:pos="714"/>
          <w:tab w:val="clear" w:pos="2552"/>
          <w:tab w:val="left" w:pos="357"/>
          <w:tab w:val="left" w:pos="714"/>
        </w:tabs>
      </w:pPr>
      <w:r>
        <w:t>Realistic and appropriate methods for establishing timely communication and welfare connections with vulnerable groups and individuals are identified, and gaps are recorded for future review.</w:t>
      </w:r>
    </w:p>
    <w:p w:rsidR="007125D7" w:rsidP="007125D7" w:rsidRDefault="007125D7" w14:paraId="23E4E693" w14:textId="77777777">
      <w:pPr>
        <w:pStyle w:val="Guidance"/>
      </w:pPr>
      <w:r w:rsidRPr="002B18C6">
        <w:t>[Insert additional standard measures as required]</w:t>
      </w:r>
    </w:p>
    <w:p w:rsidR="007125D7" w:rsidP="007125D7" w:rsidRDefault="007125D7" w14:paraId="1F6E56F8" w14:textId="77777777">
      <w:pPr>
        <w:pStyle w:val="ListNumber"/>
        <w:numPr>
          <w:ilvl w:val="0"/>
          <w:numId w:val="0"/>
        </w:numPr>
        <w:ind w:left="360"/>
      </w:pPr>
    </w:p>
    <w:p w:rsidRPr="002B18C6" w:rsidR="007125D7" w:rsidP="007125D7" w:rsidRDefault="004615A7" w14:paraId="670B1918" w14:textId="2DB0D8FD">
      <w:pPr>
        <w:pStyle w:val="ListNumber"/>
        <w:tabs>
          <w:tab w:val="clear" w:pos="2552"/>
          <w:tab w:val="clear" w:pos="357"/>
          <w:tab w:val="clear" w:pos="714"/>
          <w:tab w:val="clear" w:pos="2552"/>
          <w:tab w:val="left" w:pos="357"/>
          <w:tab w:val="left" w:pos="714"/>
        </w:tabs>
      </w:pPr>
      <w:r w:rsidRPr="004615A7">
        <w:t>5.</w:t>
      </w:r>
      <w:r w:rsidRPr="004615A7">
        <w:tab/>
      </w:r>
      <w:r w:rsidRPr="004615A7">
        <w:t>Evaluate how REOCs, LEOCs, and supporting agencies make and escalate decisions when operating with incomplete, delayed, or inconsistent information from energy providers and other sources</w:t>
      </w:r>
      <w:r w:rsidRPr="00E03D66" w:rsidR="007125D7">
        <w:t>.</w:t>
      </w:r>
    </w:p>
    <w:p w:rsidR="007125D7" w:rsidP="007125D7" w:rsidRDefault="007125D7" w14:paraId="2FCEA5FB" w14:textId="77777777">
      <w:pPr>
        <w:pStyle w:val="ListNumber2"/>
        <w:numPr>
          <w:ilvl w:val="0"/>
          <w:numId w:val="26"/>
        </w:numPr>
        <w:tabs>
          <w:tab w:val="clear" w:pos="2552"/>
          <w:tab w:val="clear" w:pos="357"/>
          <w:tab w:val="clear" w:pos="714"/>
          <w:tab w:val="clear" w:pos="2552"/>
          <w:tab w:val="left" w:pos="357"/>
          <w:tab w:val="left" w:pos="714"/>
        </w:tabs>
      </w:pPr>
      <w:r>
        <w:t>Participants identify potential sources of incomplete, inconsistent, or missing information within a local power outage context.</w:t>
      </w:r>
    </w:p>
    <w:p w:rsidR="007125D7" w:rsidP="007125D7" w:rsidRDefault="007125D7" w14:paraId="25C2561E" w14:textId="77777777">
      <w:pPr>
        <w:pStyle w:val="ListNumber2"/>
        <w:numPr>
          <w:ilvl w:val="0"/>
          <w:numId w:val="18"/>
        </w:numPr>
        <w:tabs>
          <w:tab w:val="clear" w:pos="2552"/>
          <w:tab w:val="clear" w:pos="357"/>
          <w:tab w:val="clear" w:pos="714"/>
          <w:tab w:val="clear" w:pos="2552"/>
          <w:tab w:val="left" w:pos="357"/>
          <w:tab w:val="left" w:pos="714"/>
        </w:tabs>
      </w:pPr>
      <w:r>
        <w:t>Practical and realistic workarounds for overcoming information and communication gaps are identified.</w:t>
      </w:r>
    </w:p>
    <w:p w:rsidRPr="002B18C6" w:rsidR="007125D7" w:rsidP="007125D7" w:rsidRDefault="007125D7" w14:paraId="2B6E7EC3" w14:textId="77777777">
      <w:pPr>
        <w:pStyle w:val="ListNumber2"/>
        <w:numPr>
          <w:ilvl w:val="0"/>
          <w:numId w:val="18"/>
        </w:numPr>
        <w:tabs>
          <w:tab w:val="clear" w:pos="2552"/>
          <w:tab w:val="clear" w:pos="357"/>
          <w:tab w:val="clear" w:pos="714"/>
          <w:tab w:val="clear" w:pos="2552"/>
          <w:tab w:val="left" w:pos="357"/>
          <w:tab w:val="left" w:pos="714"/>
        </w:tabs>
      </w:pPr>
      <w:r>
        <w:t>Opportunities to enhance communication and information sharing between stakeholders in future power outage events are identified and recorded for follow-up.</w:t>
      </w:r>
    </w:p>
    <w:p w:rsidR="007125D7" w:rsidP="007125D7" w:rsidRDefault="007125D7" w14:paraId="4901CBB7" w14:textId="77777777">
      <w:pPr>
        <w:pStyle w:val="Guidance"/>
      </w:pPr>
      <w:r w:rsidRPr="002B18C6">
        <w:t>[Insert additional standard measures as required]</w:t>
      </w:r>
    </w:p>
    <w:p w:rsidR="00DD67CA" w:rsidP="00EB79AA" w:rsidRDefault="00DD67CA" w14:paraId="7491D8C7" w14:textId="77777777">
      <w:pPr>
        <w:pStyle w:val="Guidance"/>
      </w:pPr>
    </w:p>
    <w:p w:rsidRPr="006D6052" w:rsidR="00DD67CA" w:rsidP="00EB79AA" w:rsidRDefault="00DD67CA" w14:paraId="052233A2" w14:textId="53016282">
      <w:pPr>
        <w:pStyle w:val="Guidance"/>
        <w:rPr>
          <w:b/>
          <w:bCs/>
          <w:color w:val="002060"/>
          <w:sz w:val="24"/>
          <w:szCs w:val="24"/>
        </w:rPr>
      </w:pPr>
      <w:r w:rsidRPr="006D6052">
        <w:rPr>
          <w:b/>
          <w:bCs/>
          <w:color w:val="002060"/>
          <w:sz w:val="24"/>
          <w:szCs w:val="24"/>
        </w:rPr>
        <w:t>Scope</w:t>
      </w:r>
    </w:p>
    <w:p w:rsidR="00C02377" w:rsidP="00C02377" w:rsidRDefault="00C02377" w14:paraId="22A8B5E6" w14:textId="77777777">
      <w:pPr>
        <w:pStyle w:val="BodyText"/>
      </w:pPr>
      <w:r>
        <w:t>This exercise involves members of the REOC or LEOC, and supporting agencies, as defined in the relevant REMP / LEMP. It is structured as a four-hour, discussion-based exercise designed to test and validate decision-making, governance, coordination, and consequence management arrangements in response to a prolonged, widespread electricity supply disruption. The scenario will centre on the cascading community impacts of extended power and communication outages.</w:t>
      </w:r>
    </w:p>
    <w:p w:rsidR="0032503D" w:rsidP="00C02377" w:rsidRDefault="00C02377" w14:paraId="400B5F10" w14:textId="3D56FDF0">
      <w:pPr>
        <w:pStyle w:val="BodyText"/>
      </w:pPr>
      <w:r>
        <w:t>The exercise is intended for application at the regional or local level and reflects the scope and responsibilities of REOCs and LEOCs in managing the consequences of major electricity outages. It has been deliberately designed to be non-specific to any single geographic area, ensuring it can be delivered consistently across all regions of New South Wales. The exercise will not include the actual or simulated establishment of an Emergency Operations Centre (EOC). Instead, it will focus on processes relating to governance, coordination, continuity of services, and community consequence management</w:t>
      </w:r>
      <w:r w:rsidRPr="003B3EC6" w:rsidR="0032503D">
        <w:t>.</w:t>
      </w:r>
    </w:p>
    <w:p w:rsidRPr="00767902" w:rsidR="0032503D" w:rsidP="0032503D" w:rsidRDefault="0032503D" w14:paraId="0F4AAD27" w14:textId="77777777">
      <w:pPr>
        <w:pStyle w:val="BodyText"/>
        <w:rPr>
          <w:b/>
          <w:bCs/>
        </w:rPr>
      </w:pPr>
      <w:r w:rsidRPr="00767902">
        <w:rPr>
          <w:b/>
          <w:bCs/>
        </w:rPr>
        <w:t>In Scope:</w:t>
      </w:r>
    </w:p>
    <w:p w:rsidRPr="00113069" w:rsidR="00113069" w:rsidP="00113069" w:rsidRDefault="00113069" w14:paraId="3E051C72" w14:textId="77777777">
      <w:pPr>
        <w:pStyle w:val="BodyText"/>
        <w:numPr>
          <w:ilvl w:val="0"/>
          <w:numId w:val="28"/>
        </w:numPr>
        <w:rPr>
          <w:rFonts w:eastAsia="Arial" w:cs="Arial"/>
          <w:szCs w:val="20"/>
          <w:lang w:eastAsia="en-US"/>
        </w:rPr>
      </w:pPr>
      <w:r w:rsidRPr="00113069">
        <w:rPr>
          <w:rFonts w:eastAsia="Arial" w:cs="Arial"/>
          <w:szCs w:val="20"/>
          <w:lang w:eastAsia="en-US"/>
        </w:rPr>
        <w:t>EOC decision-making and coordination activities under the REOCON/LEOCON.</w:t>
      </w:r>
    </w:p>
    <w:p w:rsidRPr="00113069" w:rsidR="00113069" w:rsidP="00113069" w:rsidRDefault="00113069" w14:paraId="65210BD1" w14:textId="77777777">
      <w:pPr>
        <w:pStyle w:val="BodyText"/>
        <w:numPr>
          <w:ilvl w:val="0"/>
          <w:numId w:val="28"/>
        </w:numPr>
        <w:rPr>
          <w:rFonts w:eastAsia="Arial" w:cs="Arial"/>
          <w:szCs w:val="20"/>
          <w:lang w:eastAsia="en-US"/>
        </w:rPr>
      </w:pPr>
      <w:r w:rsidRPr="00113069">
        <w:rPr>
          <w:rFonts w:eastAsia="Arial" w:cs="Arial"/>
          <w:szCs w:val="20"/>
          <w:lang w:eastAsia="en-US"/>
        </w:rPr>
        <w:t>Governance and liaison arrangements with EUSFA and other agencies.</w:t>
      </w:r>
    </w:p>
    <w:p w:rsidRPr="00113069" w:rsidR="00113069" w:rsidP="00113069" w:rsidRDefault="00113069" w14:paraId="3FCF38ED" w14:textId="77A0002E">
      <w:pPr>
        <w:pStyle w:val="BodyText"/>
        <w:numPr>
          <w:ilvl w:val="0"/>
          <w:numId w:val="28"/>
        </w:numPr>
        <w:rPr>
          <w:rFonts w:eastAsia="Arial" w:cs="Arial"/>
          <w:szCs w:val="20"/>
          <w:lang w:eastAsia="en-US"/>
        </w:rPr>
      </w:pPr>
      <w:r w:rsidRPr="00113069">
        <w:rPr>
          <w:rFonts w:eastAsia="Arial" w:cs="Arial"/>
          <w:szCs w:val="20"/>
          <w:lang w:eastAsia="en-US"/>
        </w:rPr>
        <w:t>Identification and prioritisation of critical service continuity.</w:t>
      </w:r>
    </w:p>
    <w:p w:rsidRPr="00113069" w:rsidR="00113069" w:rsidP="00113069" w:rsidRDefault="00113069" w14:paraId="0BC7BA70" w14:textId="6F9D10E0">
      <w:pPr>
        <w:pStyle w:val="BodyText"/>
        <w:numPr>
          <w:ilvl w:val="0"/>
          <w:numId w:val="28"/>
        </w:numPr>
        <w:rPr>
          <w:rFonts w:eastAsia="Arial" w:cs="Arial"/>
          <w:szCs w:val="20"/>
          <w:lang w:eastAsia="en-US"/>
        </w:rPr>
      </w:pPr>
      <w:r w:rsidRPr="00113069">
        <w:rPr>
          <w:rFonts w:eastAsia="Arial" w:cs="Arial"/>
          <w:szCs w:val="20"/>
          <w:lang w:eastAsia="en-US"/>
        </w:rPr>
        <w:t>Coordination of welfare support and assistance to vulnerable and remote communities.</w:t>
      </w:r>
    </w:p>
    <w:p w:rsidRPr="00113069" w:rsidR="00113069" w:rsidP="00113069" w:rsidRDefault="00113069" w14:paraId="0848021A" w14:textId="6AF4A51A">
      <w:pPr>
        <w:pStyle w:val="BodyText"/>
        <w:numPr>
          <w:ilvl w:val="0"/>
          <w:numId w:val="28"/>
        </w:numPr>
        <w:rPr>
          <w:rFonts w:eastAsia="Arial" w:cs="Arial"/>
          <w:szCs w:val="20"/>
          <w:lang w:eastAsia="en-US"/>
        </w:rPr>
      </w:pPr>
      <w:r w:rsidRPr="00113069">
        <w:rPr>
          <w:rFonts w:eastAsia="Arial" w:cs="Arial"/>
          <w:szCs w:val="20"/>
          <w:lang w:eastAsia="en-US"/>
        </w:rPr>
        <w:t>Public information and communication strategies under conditions of uncertainty.</w:t>
      </w:r>
    </w:p>
    <w:p w:rsidR="0032503D" w:rsidP="00113069" w:rsidRDefault="00113069" w14:paraId="20C74E3A" w14:textId="2081A5DA">
      <w:pPr>
        <w:pStyle w:val="BodyText"/>
        <w:numPr>
          <w:ilvl w:val="0"/>
          <w:numId w:val="28"/>
        </w:numPr>
        <w:rPr>
          <w:rFonts w:eastAsia="Arial" w:cs="Arial"/>
          <w:szCs w:val="20"/>
          <w:lang w:eastAsia="en-US"/>
        </w:rPr>
      </w:pPr>
      <w:r w:rsidRPr="00113069">
        <w:rPr>
          <w:rFonts w:eastAsia="Arial" w:cs="Arial"/>
          <w:szCs w:val="20"/>
          <w:lang w:eastAsia="en-US"/>
        </w:rPr>
        <w:t>Documentation and observation of decisions made for exercise evaluation purposes</w:t>
      </w:r>
      <w:r w:rsidRPr="004F646F" w:rsidR="0032503D">
        <w:rPr>
          <w:rFonts w:eastAsia="Arial" w:cs="Arial"/>
          <w:szCs w:val="20"/>
          <w:lang w:eastAsia="en-US"/>
        </w:rPr>
        <w:t>.</w:t>
      </w:r>
    </w:p>
    <w:p w:rsidRPr="00767902" w:rsidR="0032503D" w:rsidP="0032503D" w:rsidRDefault="0032503D" w14:paraId="1910D154" w14:textId="77777777">
      <w:pPr>
        <w:pStyle w:val="BodyText"/>
        <w:rPr>
          <w:b/>
          <w:bCs/>
        </w:rPr>
      </w:pPr>
      <w:r w:rsidRPr="00767902">
        <w:rPr>
          <w:b/>
          <w:bCs/>
        </w:rPr>
        <w:t>Out of Scope:</w:t>
      </w:r>
    </w:p>
    <w:p w:rsidR="00202415" w:rsidP="00202415" w:rsidRDefault="00202415" w14:paraId="4105389A" w14:textId="77777777">
      <w:pPr>
        <w:pStyle w:val="ListBullet"/>
        <w:numPr>
          <w:ilvl w:val="0"/>
          <w:numId w:val="29"/>
        </w:numPr>
      </w:pPr>
      <w:r>
        <w:t>Physical activation or setup of an EOC.</w:t>
      </w:r>
    </w:p>
    <w:p w:rsidR="00202415" w:rsidP="00202415" w:rsidRDefault="00202415" w14:paraId="0059378D" w14:textId="77777777">
      <w:pPr>
        <w:pStyle w:val="ListBullet"/>
        <w:numPr>
          <w:ilvl w:val="0"/>
          <w:numId w:val="29"/>
        </w:numPr>
      </w:pPr>
      <w:r>
        <w:t>Operational field management of power network restoration.</w:t>
      </w:r>
    </w:p>
    <w:p w:rsidR="00202415" w:rsidP="00202415" w:rsidRDefault="00202415" w14:paraId="79B4DA43" w14:textId="77777777">
      <w:pPr>
        <w:pStyle w:val="ListBullet"/>
        <w:numPr>
          <w:ilvl w:val="0"/>
          <w:numId w:val="29"/>
        </w:numPr>
      </w:pPr>
      <w:r>
        <w:t>Real-time service delivery, logistics, or resource deployment.</w:t>
      </w:r>
    </w:p>
    <w:p w:rsidR="00202415" w:rsidP="00202415" w:rsidRDefault="00202415" w14:paraId="2A262578" w14:textId="77777777">
      <w:pPr>
        <w:pStyle w:val="ListBullet"/>
        <w:numPr>
          <w:ilvl w:val="0"/>
          <w:numId w:val="29"/>
        </w:numPr>
      </w:pPr>
      <w:r>
        <w:t xml:space="preserve">Involvement of the </w:t>
      </w:r>
      <w:proofErr w:type="gramStart"/>
      <w:r>
        <w:t>general public</w:t>
      </w:r>
      <w:proofErr w:type="gramEnd"/>
      <w:r>
        <w:t xml:space="preserve"> or industry operators beyond their representative roles in the exercise.</w:t>
      </w:r>
    </w:p>
    <w:p w:rsidR="0032503D" w:rsidP="00202415" w:rsidRDefault="00202415" w14:paraId="2B6EEC2C" w14:textId="613CE151">
      <w:pPr>
        <w:pStyle w:val="ListBullet"/>
        <w:numPr>
          <w:ilvl w:val="0"/>
          <w:numId w:val="29"/>
        </w:numPr>
      </w:pPr>
      <w:r>
        <w:t>Testing of agency-specific internal procedures not directly related to EOC coordination or consequence management</w:t>
      </w:r>
      <w:r w:rsidR="0032503D">
        <w:t>.</w:t>
      </w:r>
    </w:p>
    <w:p w:rsidR="006D6052" w:rsidP="006D6052" w:rsidRDefault="006D6052" w14:paraId="25CC25EF" w14:textId="77777777">
      <w:pPr>
        <w:pStyle w:val="ListBullet"/>
        <w:numPr>
          <w:ilvl w:val="0"/>
          <w:numId w:val="0"/>
        </w:numPr>
      </w:pPr>
    </w:p>
    <w:p w:rsidRPr="006D6052" w:rsidR="006D6052" w:rsidP="006D6052" w:rsidRDefault="006D6052" w14:paraId="1568E581" w14:textId="6E008A72">
      <w:pPr>
        <w:pStyle w:val="ListBullet"/>
        <w:numPr>
          <w:ilvl w:val="0"/>
          <w:numId w:val="0"/>
        </w:numPr>
        <w:rPr>
          <w:b/>
          <w:bCs/>
          <w:color w:val="002060"/>
          <w:sz w:val="24"/>
          <w:szCs w:val="24"/>
        </w:rPr>
      </w:pPr>
      <w:r w:rsidRPr="006D6052">
        <w:rPr>
          <w:b/>
          <w:bCs/>
          <w:color w:val="002060"/>
          <w:sz w:val="24"/>
          <w:szCs w:val="24"/>
        </w:rPr>
        <w:t>Contact</w:t>
      </w:r>
    </w:p>
    <w:p w:rsidRPr="00AD38E8" w:rsidR="006D6052" w:rsidP="006D6052" w:rsidRDefault="006D6052" w14:paraId="74394553" w14:textId="77777777">
      <w:pPr>
        <w:pStyle w:val="ListBullet"/>
        <w:numPr>
          <w:ilvl w:val="0"/>
          <w:numId w:val="0"/>
        </w:numPr>
        <w:rPr>
          <w:color w:val="D7153A"/>
        </w:rPr>
      </w:pPr>
      <w:r>
        <w:t xml:space="preserve">For day of exercise contact, please phone/email </w:t>
      </w:r>
      <w:r w:rsidRPr="006D6052">
        <w:rPr>
          <w:color w:val="C00000"/>
        </w:rPr>
        <w:t>[Insert (Rank), Name, Phone, Email]</w:t>
      </w:r>
      <w:r w:rsidRPr="006D6052">
        <w:t>.</w:t>
      </w:r>
      <w:r w:rsidRPr="006D6052">
        <w:rPr>
          <w:color w:val="C00000"/>
        </w:rPr>
        <w:t xml:space="preserve"> </w:t>
      </w:r>
      <w:r>
        <w:t>An exercise Control Group Has been established. Details as follows:</w:t>
      </w:r>
    </w:p>
    <w:tbl>
      <w:tblPr>
        <w:tblW w:w="9510" w:type="dxa"/>
        <w:tblBorders>
          <w:top w:val="single" w:color="8CE0FF" w:sz="8" w:space="0"/>
          <w:left w:val="single" w:color="8CE0FF" w:sz="8" w:space="0"/>
          <w:bottom w:val="single" w:color="8CE0FF" w:sz="8" w:space="0"/>
          <w:right w:val="single" w:color="8CE0FF" w:sz="8" w:space="0"/>
          <w:insideH w:val="single" w:color="8CE0FF" w:sz="8" w:space="0"/>
          <w:insideV w:val="single" w:color="8CE0FF" w:sz="8" w:space="0"/>
        </w:tblBorders>
        <w:tblLayout w:type="fixed"/>
        <w:tblLook w:val="0600" w:firstRow="0" w:lastRow="0" w:firstColumn="0" w:lastColumn="0" w:noHBand="1" w:noVBand="1"/>
      </w:tblPr>
      <w:tblGrid>
        <w:gridCol w:w="2595"/>
        <w:gridCol w:w="6915"/>
      </w:tblGrid>
      <w:tr w:rsidR="006D6052" w:rsidTr="00D73D86" w14:paraId="367E72BE" w14:textId="77777777">
        <w:tc>
          <w:tcPr>
            <w:tcW w:w="2595" w:type="dxa"/>
            <w:shd w:val="clear" w:color="auto" w:fill="CBEDFD" w:themeFill="accent4"/>
            <w:tcMar>
              <w:top w:w="100" w:type="dxa"/>
              <w:left w:w="100" w:type="dxa"/>
              <w:bottom w:w="100" w:type="dxa"/>
              <w:right w:w="100" w:type="dxa"/>
            </w:tcMar>
          </w:tcPr>
          <w:p w:rsidRPr="00143871" w:rsidR="006D6052" w:rsidP="00D73D86" w:rsidRDefault="006D6052" w14:paraId="54257B96" w14:textId="77777777">
            <w:pPr>
              <w:pStyle w:val="BodyText"/>
              <w:rPr>
                <w:b/>
                <w:bCs/>
              </w:rPr>
            </w:pPr>
            <w:r w:rsidRPr="00143871">
              <w:rPr>
                <w:b/>
                <w:bCs/>
              </w:rPr>
              <w:t>Role</w:t>
            </w:r>
          </w:p>
        </w:tc>
        <w:tc>
          <w:tcPr>
            <w:tcW w:w="6915" w:type="dxa"/>
            <w:shd w:val="clear" w:color="auto" w:fill="CBEDFD" w:themeFill="accent4"/>
            <w:tcMar>
              <w:top w:w="100" w:type="dxa"/>
              <w:left w:w="100" w:type="dxa"/>
              <w:bottom w:w="100" w:type="dxa"/>
              <w:right w:w="100" w:type="dxa"/>
            </w:tcMar>
          </w:tcPr>
          <w:p w:rsidRPr="00143871" w:rsidR="006D6052" w:rsidP="00D73D86" w:rsidRDefault="006D6052" w14:paraId="3D02FBB0" w14:textId="77777777">
            <w:pPr>
              <w:pStyle w:val="BodyText"/>
              <w:rPr>
                <w:b/>
                <w:bCs/>
              </w:rPr>
            </w:pPr>
            <w:r>
              <w:rPr>
                <w:b/>
                <w:bCs/>
              </w:rPr>
              <w:t>(Rank), Name, Phone, Email.</w:t>
            </w:r>
          </w:p>
        </w:tc>
      </w:tr>
      <w:tr w:rsidR="006D6052" w:rsidTr="00D73D86" w14:paraId="0F2B6A75" w14:textId="77777777">
        <w:tc>
          <w:tcPr>
            <w:tcW w:w="2595" w:type="dxa"/>
            <w:tcMar>
              <w:top w:w="100" w:type="dxa"/>
              <w:left w:w="100" w:type="dxa"/>
              <w:bottom w:w="100" w:type="dxa"/>
              <w:right w:w="100" w:type="dxa"/>
            </w:tcMar>
          </w:tcPr>
          <w:p w:rsidR="006D6052" w:rsidP="00D73D86" w:rsidRDefault="006D6052" w14:paraId="2C04BAC4" w14:textId="77777777">
            <w:pPr>
              <w:pStyle w:val="BodyText"/>
            </w:pPr>
            <w:r>
              <w:t>Exercise Director</w:t>
            </w:r>
          </w:p>
        </w:tc>
        <w:tc>
          <w:tcPr>
            <w:tcW w:w="6915" w:type="dxa"/>
            <w:tcMar>
              <w:top w:w="100" w:type="dxa"/>
              <w:left w:w="100" w:type="dxa"/>
              <w:bottom w:w="100" w:type="dxa"/>
              <w:right w:w="100" w:type="dxa"/>
            </w:tcMar>
          </w:tcPr>
          <w:p w:rsidRPr="006D6052" w:rsidR="006D6052" w:rsidP="00D73D86" w:rsidRDefault="006D6052" w14:paraId="4C7DBF94" w14:textId="77777777">
            <w:pPr>
              <w:pStyle w:val="Guidance"/>
            </w:pPr>
            <w:r w:rsidRPr="006D6052">
              <w:t>[Insert (Rank), Name, Phone, Email]</w:t>
            </w:r>
          </w:p>
        </w:tc>
      </w:tr>
      <w:tr w:rsidR="006D6052" w:rsidTr="00D73D86" w14:paraId="2877C839" w14:textId="77777777">
        <w:tc>
          <w:tcPr>
            <w:tcW w:w="2595" w:type="dxa"/>
            <w:tcMar>
              <w:top w:w="100" w:type="dxa"/>
              <w:left w:w="100" w:type="dxa"/>
              <w:bottom w:w="100" w:type="dxa"/>
              <w:right w:w="100" w:type="dxa"/>
            </w:tcMar>
          </w:tcPr>
          <w:p w:rsidR="006D6052" w:rsidP="00D73D86" w:rsidRDefault="006D6052" w14:paraId="0F9FCE3E" w14:textId="77777777">
            <w:pPr>
              <w:pStyle w:val="BodyText"/>
              <w:jc w:val="left"/>
            </w:pPr>
            <w:r>
              <w:t>Exercise Planning Coordinator</w:t>
            </w:r>
          </w:p>
        </w:tc>
        <w:tc>
          <w:tcPr>
            <w:tcW w:w="6915" w:type="dxa"/>
            <w:tcMar>
              <w:top w:w="100" w:type="dxa"/>
              <w:left w:w="100" w:type="dxa"/>
              <w:bottom w:w="100" w:type="dxa"/>
              <w:right w:w="100" w:type="dxa"/>
            </w:tcMar>
          </w:tcPr>
          <w:p w:rsidRPr="006D6052" w:rsidR="006D6052" w:rsidP="00D73D86" w:rsidRDefault="006D6052" w14:paraId="00B7DBCC" w14:textId="77777777">
            <w:pPr>
              <w:pStyle w:val="Guidance"/>
            </w:pPr>
            <w:r w:rsidRPr="006D6052">
              <w:t>[Insert (Rank), Name, Phone, Email]</w:t>
            </w:r>
          </w:p>
        </w:tc>
      </w:tr>
      <w:tr w:rsidR="006D6052" w:rsidTr="00D73D86" w14:paraId="5FC51D38" w14:textId="77777777">
        <w:tc>
          <w:tcPr>
            <w:tcW w:w="2595" w:type="dxa"/>
            <w:tcMar>
              <w:top w:w="100" w:type="dxa"/>
              <w:left w:w="100" w:type="dxa"/>
              <w:bottom w:w="100" w:type="dxa"/>
              <w:right w:w="100" w:type="dxa"/>
            </w:tcMar>
          </w:tcPr>
          <w:p w:rsidR="006D6052" w:rsidP="00D73D86" w:rsidRDefault="006D6052" w14:paraId="16490582" w14:textId="77777777">
            <w:pPr>
              <w:pStyle w:val="BodyText"/>
            </w:pPr>
            <w:r>
              <w:t>Exercise Controller</w:t>
            </w:r>
          </w:p>
        </w:tc>
        <w:tc>
          <w:tcPr>
            <w:tcW w:w="6915" w:type="dxa"/>
            <w:tcMar>
              <w:top w:w="100" w:type="dxa"/>
              <w:left w:w="100" w:type="dxa"/>
              <w:bottom w:w="100" w:type="dxa"/>
              <w:right w:w="100" w:type="dxa"/>
            </w:tcMar>
          </w:tcPr>
          <w:p w:rsidRPr="006D6052" w:rsidR="006D6052" w:rsidP="00D73D86" w:rsidRDefault="006D6052" w14:paraId="0A650031" w14:textId="77777777">
            <w:pPr>
              <w:pStyle w:val="Guidance"/>
            </w:pPr>
            <w:r w:rsidRPr="006D6052">
              <w:t>[Insert (Rank), Name, Phone, Email]</w:t>
            </w:r>
          </w:p>
        </w:tc>
      </w:tr>
      <w:tr w:rsidR="006D6052" w:rsidTr="00D73D86" w14:paraId="1B41647D" w14:textId="77777777">
        <w:tc>
          <w:tcPr>
            <w:tcW w:w="2595" w:type="dxa"/>
            <w:tcMar>
              <w:top w:w="100" w:type="dxa"/>
              <w:left w:w="100" w:type="dxa"/>
              <w:bottom w:w="100" w:type="dxa"/>
              <w:right w:w="100" w:type="dxa"/>
            </w:tcMar>
          </w:tcPr>
          <w:p w:rsidR="006D6052" w:rsidP="00D73D86" w:rsidRDefault="006D6052" w14:paraId="27FEE57E" w14:textId="77777777">
            <w:pPr>
              <w:pStyle w:val="BodyText"/>
            </w:pPr>
            <w:r>
              <w:t>Exercise Facilitator</w:t>
            </w:r>
          </w:p>
        </w:tc>
        <w:tc>
          <w:tcPr>
            <w:tcW w:w="6915" w:type="dxa"/>
            <w:tcMar>
              <w:top w:w="100" w:type="dxa"/>
              <w:left w:w="100" w:type="dxa"/>
              <w:bottom w:w="100" w:type="dxa"/>
              <w:right w:w="100" w:type="dxa"/>
            </w:tcMar>
          </w:tcPr>
          <w:p w:rsidRPr="006D6052" w:rsidR="006D6052" w:rsidP="00D73D86" w:rsidRDefault="006D6052" w14:paraId="78B6E378" w14:textId="77777777">
            <w:pPr>
              <w:pStyle w:val="Guidance"/>
            </w:pPr>
            <w:r w:rsidRPr="006D6052">
              <w:t>[Insert (Rank), Name, Phone, Email]</w:t>
            </w:r>
          </w:p>
        </w:tc>
      </w:tr>
      <w:tr w:rsidR="006D6052" w:rsidTr="00D73D86" w14:paraId="385802DB" w14:textId="77777777">
        <w:tc>
          <w:tcPr>
            <w:tcW w:w="2595" w:type="dxa"/>
            <w:tcMar>
              <w:top w:w="100" w:type="dxa"/>
              <w:left w:w="100" w:type="dxa"/>
              <w:bottom w:w="100" w:type="dxa"/>
              <w:right w:w="100" w:type="dxa"/>
            </w:tcMar>
          </w:tcPr>
          <w:p w:rsidR="006D6052" w:rsidP="00D73D86" w:rsidRDefault="006D6052" w14:paraId="36B8C67C" w14:textId="77777777">
            <w:pPr>
              <w:pStyle w:val="BodyText"/>
            </w:pPr>
            <w:r>
              <w:t>Logistics Coordinator</w:t>
            </w:r>
          </w:p>
        </w:tc>
        <w:tc>
          <w:tcPr>
            <w:tcW w:w="6915" w:type="dxa"/>
            <w:tcMar>
              <w:top w:w="100" w:type="dxa"/>
              <w:left w:w="100" w:type="dxa"/>
              <w:bottom w:w="100" w:type="dxa"/>
              <w:right w:w="100" w:type="dxa"/>
            </w:tcMar>
          </w:tcPr>
          <w:p w:rsidRPr="006D6052" w:rsidR="006D6052" w:rsidP="00D73D86" w:rsidRDefault="006D6052" w14:paraId="69A349ED" w14:textId="77777777">
            <w:pPr>
              <w:pStyle w:val="Guidance"/>
            </w:pPr>
            <w:r w:rsidRPr="006D6052">
              <w:t>[Insert (Rank), Name, Phone, Email]</w:t>
            </w:r>
          </w:p>
        </w:tc>
      </w:tr>
      <w:tr w:rsidR="006D6052" w:rsidTr="00D73D86" w14:paraId="61FDA0AA" w14:textId="77777777">
        <w:trPr>
          <w:trHeight w:val="655"/>
        </w:trPr>
        <w:tc>
          <w:tcPr>
            <w:tcW w:w="2595" w:type="dxa"/>
            <w:tcMar>
              <w:top w:w="100" w:type="dxa"/>
              <w:left w:w="100" w:type="dxa"/>
              <w:bottom w:w="100" w:type="dxa"/>
              <w:right w:w="100" w:type="dxa"/>
            </w:tcMar>
          </w:tcPr>
          <w:p w:rsidR="006D6052" w:rsidP="00D73D86" w:rsidRDefault="006D6052" w14:paraId="23726BC5" w14:textId="77777777">
            <w:pPr>
              <w:pStyle w:val="BodyText"/>
              <w:jc w:val="left"/>
            </w:pPr>
            <w:r>
              <w:t>Exercise Evaluation Coordinator</w:t>
            </w:r>
          </w:p>
        </w:tc>
        <w:tc>
          <w:tcPr>
            <w:tcW w:w="6915" w:type="dxa"/>
            <w:tcMar>
              <w:top w:w="100" w:type="dxa"/>
              <w:left w:w="100" w:type="dxa"/>
              <w:bottom w:w="100" w:type="dxa"/>
              <w:right w:w="100" w:type="dxa"/>
            </w:tcMar>
          </w:tcPr>
          <w:p w:rsidRPr="006D6052" w:rsidR="006D6052" w:rsidP="00D73D86" w:rsidRDefault="006D6052" w14:paraId="779D20BB" w14:textId="77777777">
            <w:pPr>
              <w:pStyle w:val="Guidance"/>
            </w:pPr>
            <w:r w:rsidRPr="006D6052">
              <w:t>[Insert (Rank), Name, Phone, Email]</w:t>
            </w:r>
          </w:p>
        </w:tc>
      </w:tr>
      <w:tr w:rsidR="006D6052" w:rsidTr="00D73D86" w14:paraId="0C02F37C" w14:textId="77777777">
        <w:tc>
          <w:tcPr>
            <w:tcW w:w="2595" w:type="dxa"/>
            <w:tcMar>
              <w:top w:w="100" w:type="dxa"/>
              <w:left w:w="100" w:type="dxa"/>
              <w:bottom w:w="100" w:type="dxa"/>
              <w:right w:w="100" w:type="dxa"/>
            </w:tcMar>
          </w:tcPr>
          <w:p w:rsidR="006D6052" w:rsidP="00D73D86" w:rsidRDefault="006D6052" w14:paraId="5A0987D4" w14:textId="77777777">
            <w:pPr>
              <w:pStyle w:val="BodyText"/>
            </w:pPr>
            <w:r>
              <w:t>Exercise Evaluators</w:t>
            </w:r>
          </w:p>
        </w:tc>
        <w:tc>
          <w:tcPr>
            <w:tcW w:w="6915" w:type="dxa"/>
            <w:tcMar>
              <w:top w:w="100" w:type="dxa"/>
              <w:left w:w="100" w:type="dxa"/>
              <w:bottom w:w="100" w:type="dxa"/>
              <w:right w:w="100" w:type="dxa"/>
            </w:tcMar>
          </w:tcPr>
          <w:p w:rsidRPr="006D6052" w:rsidR="006D6052" w:rsidP="00D73D86" w:rsidRDefault="006D6052" w14:paraId="3AACA356" w14:textId="77777777">
            <w:pPr>
              <w:pStyle w:val="Guidance"/>
            </w:pPr>
            <w:r w:rsidRPr="006D6052">
              <w:t>[Insert (Rank), Name, Phone, Email]</w:t>
            </w:r>
          </w:p>
        </w:tc>
      </w:tr>
    </w:tbl>
    <w:p w:rsidR="00AD38E8" w:rsidP="00EB79AA" w:rsidRDefault="00AD38E8" w14:paraId="1A126D01" w14:textId="77777777">
      <w:pPr>
        <w:pStyle w:val="Guidance"/>
        <w:rPr>
          <w:b/>
          <w:bCs/>
          <w:color w:val="002060"/>
        </w:rPr>
      </w:pPr>
    </w:p>
    <w:p w:rsidRPr="006D6052" w:rsidR="006D6052" w:rsidP="006D6052" w:rsidRDefault="006D6052" w14:paraId="3777CDFA" w14:textId="06E93EDA">
      <w:pPr>
        <w:pStyle w:val="Guidance"/>
        <w:rPr>
          <w:b/>
          <w:bCs/>
          <w:color w:val="002060"/>
          <w:sz w:val="24"/>
          <w:szCs w:val="24"/>
        </w:rPr>
      </w:pPr>
      <w:r>
        <w:rPr>
          <w:b/>
          <w:bCs/>
          <w:color w:val="002060"/>
          <w:sz w:val="24"/>
          <w:szCs w:val="24"/>
        </w:rPr>
        <w:t>Meals, Catering and Refreshments</w:t>
      </w:r>
    </w:p>
    <w:p w:rsidR="006D6052" w:rsidP="006D6052" w:rsidRDefault="006D6052" w14:paraId="7B1DBF12" w14:textId="486E802E">
      <w:pPr>
        <w:pStyle w:val="Guidance"/>
      </w:pPr>
      <w:r w:rsidRPr="005953B4">
        <w:t>[Insert</w:t>
      </w:r>
      <w:r>
        <w:rPr>
          <w:b/>
          <w:bCs/>
        </w:rPr>
        <w:t xml:space="preserve"> </w:t>
      </w:r>
      <w:r w:rsidRPr="006D6052">
        <w:t>details for meal/catering arrangements</w:t>
      </w:r>
      <w:r w:rsidRPr="005953B4">
        <w:t>]</w:t>
      </w:r>
    </w:p>
    <w:p w:rsidR="006D6052" w:rsidP="006D6052" w:rsidRDefault="006D6052" w14:paraId="2AD6FDB6" w14:textId="77777777">
      <w:pPr>
        <w:pStyle w:val="Guidance"/>
        <w:rPr>
          <w:b/>
          <w:bCs/>
          <w:color w:val="002060"/>
          <w:sz w:val="24"/>
          <w:szCs w:val="24"/>
        </w:rPr>
      </w:pPr>
    </w:p>
    <w:p w:rsidRPr="006D6052" w:rsidR="006D6052" w:rsidP="006D6052" w:rsidRDefault="006D6052" w14:paraId="6451E59C" w14:textId="501F2C45">
      <w:pPr>
        <w:pStyle w:val="Guidance"/>
        <w:rPr>
          <w:b/>
          <w:bCs/>
          <w:color w:val="002060"/>
          <w:sz w:val="24"/>
          <w:szCs w:val="24"/>
        </w:rPr>
      </w:pPr>
      <w:r>
        <w:rPr>
          <w:b/>
          <w:bCs/>
          <w:color w:val="002060"/>
          <w:sz w:val="24"/>
          <w:szCs w:val="24"/>
        </w:rPr>
        <w:t>Accommodation</w:t>
      </w:r>
    </w:p>
    <w:p w:rsidR="006D6052" w:rsidP="006D6052" w:rsidRDefault="006D6052" w14:paraId="4BA0B475" w14:textId="1CA9BED7">
      <w:pPr>
        <w:pStyle w:val="Guidance"/>
      </w:pPr>
      <w:r w:rsidRPr="005953B4">
        <w:t>[Insert</w:t>
      </w:r>
      <w:r>
        <w:rPr>
          <w:b/>
          <w:bCs/>
        </w:rPr>
        <w:t xml:space="preserve"> </w:t>
      </w:r>
      <w:r w:rsidRPr="006D6052">
        <w:t xml:space="preserve">details for </w:t>
      </w:r>
      <w:r>
        <w:t>accommodation</w:t>
      </w:r>
      <w:r w:rsidRPr="006D6052">
        <w:t xml:space="preserve"> arrangements</w:t>
      </w:r>
      <w:r w:rsidRPr="005953B4">
        <w:t>]</w:t>
      </w:r>
    </w:p>
    <w:p w:rsidR="006D6052" w:rsidP="00EB79AA" w:rsidRDefault="006D6052" w14:paraId="328D7659" w14:textId="77777777">
      <w:pPr>
        <w:pStyle w:val="Guidance"/>
        <w:rPr>
          <w:b/>
          <w:bCs/>
          <w:color w:val="002060"/>
        </w:rPr>
      </w:pPr>
    </w:p>
    <w:p w:rsidRPr="006D6052" w:rsidR="00DD67CA" w:rsidP="00EB79AA" w:rsidRDefault="00DD67CA" w14:paraId="72A3EDF9" w14:textId="76C22D77">
      <w:pPr>
        <w:pStyle w:val="Guidance"/>
        <w:rPr>
          <w:b/>
          <w:bCs/>
          <w:color w:val="002060"/>
          <w:sz w:val="24"/>
          <w:szCs w:val="24"/>
        </w:rPr>
      </w:pPr>
      <w:r w:rsidRPr="006D6052">
        <w:rPr>
          <w:b/>
          <w:bCs/>
          <w:color w:val="002060"/>
          <w:sz w:val="24"/>
          <w:szCs w:val="24"/>
        </w:rPr>
        <w:t>Reference material</w:t>
      </w:r>
    </w:p>
    <w:p w:rsidR="007C73E6" w:rsidP="06A42769" w:rsidRDefault="007C73E6" w14:paraId="5E668D98" w14:textId="002D1C8F" w14:noSpellErr="1">
      <w:pPr>
        <w:pStyle w:val="Guidance"/>
        <w:ind w:left="0"/>
      </w:pPr>
      <w:r w:rsidR="007C73E6">
        <w:rPr/>
        <w:t>[Insert</w:t>
      </w:r>
      <w:r w:rsidRPr="06A42769" w:rsidR="007C73E6">
        <w:rPr>
          <w:b w:val="1"/>
          <w:bCs w:val="1"/>
        </w:rPr>
        <w:t xml:space="preserve"> </w:t>
      </w:r>
      <w:r w:rsidR="007C73E6">
        <w:rPr/>
        <w:t xml:space="preserve">details for </w:t>
      </w:r>
      <w:r w:rsidR="007C73E6">
        <w:rPr/>
        <w:t xml:space="preserve">any </w:t>
      </w:r>
      <w:r w:rsidR="007C73E6">
        <w:rPr/>
        <w:t>additional</w:t>
      </w:r>
      <w:r w:rsidR="007C73E6">
        <w:rPr/>
        <w:t xml:space="preserve"> reference materials</w:t>
      </w:r>
      <w:r w:rsidR="007C73E6">
        <w:rPr/>
        <w:t>]</w:t>
      </w:r>
    </w:p>
    <w:p w:rsidRPr="00DD67CA" w:rsidR="007C73E6" w:rsidP="007C73E6" w:rsidRDefault="007C73E6" w14:paraId="778C5A06" w14:textId="77777777">
      <w:pPr>
        <w:pStyle w:val="Guidance"/>
        <w:rPr>
          <w:color w:val="22272B" w:themeColor="text1"/>
        </w:rPr>
      </w:pPr>
    </w:p>
    <w:p w:rsidRPr="00EB79AA" w:rsidR="00DD67CA" w:rsidP="00EB79AA" w:rsidRDefault="00DD67CA" w14:paraId="476DE7FC" w14:textId="77777777">
      <w:pPr>
        <w:pStyle w:val="Guidance"/>
      </w:pPr>
    </w:p>
    <w:sectPr w:rsidRPr="00EB79AA" w:rsidR="00DD67CA">
      <w:headerReference w:type="even" r:id="rId12"/>
      <w:headerReference w:type="default" r:id="rId13"/>
      <w:footerReference w:type="even" r:id="rId14"/>
      <w:footerReference w:type="default" r:id="rId15"/>
      <w:headerReference w:type="first" r:id="rId16"/>
      <w:footerReference w:type="first" r:id="rId17"/>
      <w:pgSz w:w="11906" w:h="16838" w:orient="portrait"/>
      <w:pgMar w:top="851" w:right="851" w:bottom="1701" w:left="851"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90D6E" w:rsidRDefault="00090D6E" w14:paraId="1CABAF78" w14:textId="77777777">
      <w:pPr>
        <w:spacing w:before="0"/>
      </w:pPr>
      <w:r>
        <w:separator/>
      </w:r>
    </w:p>
  </w:endnote>
  <w:endnote w:type="continuationSeparator" w:id="0">
    <w:p w:rsidR="00090D6E" w:rsidRDefault="00090D6E" w14:paraId="5A72F893"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0000000000000000000"/>
    <w:charset w:val="00"/>
    <w:family w:val="auto"/>
    <w:pitch w:val="variable"/>
    <w:sig w:usb0="A00000FF" w:usb1="4000205B" w:usb2="00000000" w:usb3="00000000" w:csb0="00000193" w:csb1="00000000"/>
    <w:embedRegular w:fontKey="{D8813001-8DCA-4AC7-8925-8CEBA85E299D}" r:id="rId1"/>
    <w:embedBold w:fontKey="{0CDDF445-A346-4FB2-AB6E-E0A8E4C8384C}" r:id="rId2"/>
    <w:embedItalic w:fontKey="{F7F16581-AE45-4279-8A53-6BC162A0658E}" r:id="rId3"/>
    <w:embedBoldItalic w:fontKey="{E8CA7CE2-25A7-461D-BD74-EA38E608BB08}" r:id="rId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w:fontKey="{FBC9F5B2-2A4D-4F6A-A67A-A70D46FB07ED}" r:id="rId5"/>
    <w:embedBold w:fontKey="{4CD346F9-F85B-4310-AA62-9D9D5EDE426D}" r:id="rId6"/>
  </w:font>
  <w:font w:name="Calibri">
    <w:panose1 w:val="020F0502020204030204"/>
    <w:charset w:val="00"/>
    <w:family w:val="swiss"/>
    <w:pitch w:val="variable"/>
    <w:sig w:usb0="E4002EFF" w:usb1="C000247B" w:usb2="00000009" w:usb3="00000000" w:csb0="000001FF" w:csb1="00000000"/>
    <w:embedRegular w:fontKey="{1CAD37DD-3D9E-4A1E-B403-8AC481656F42}" r:id="rId7"/>
    <w:embedBold w:fontKey="{31F0563C-2563-4AE2-889C-BE708B8FC08E}" r:id="rId8"/>
    <w:embedItalic w:fontKey="{807DBEC6-1187-46A9-A159-AB1ABD6ABD03}" r:id="rId9"/>
  </w:font>
  <w:font w:name="Public Sans SemiBold">
    <w:panose1 w:val="00000000000000000000"/>
    <w:charset w:val="00"/>
    <w:family w:val="auto"/>
    <w:pitch w:val="variable"/>
    <w:sig w:usb0="A00000FF" w:usb1="4000205B" w:usb2="00000000" w:usb3="00000000" w:csb0="00000193" w:csb1="00000000"/>
    <w:embedRegular w:fontKey="{C73A2DC2-B6D8-44BA-94BC-4A77B738E085}" r:id="rId10"/>
    <w:embedItalic w:fontKey="{D0117F8B-3D27-4FA4-903B-7DFDAC920005}" r:id="rId11"/>
    <w:embedBoldItalic w:fontKey="{8BDAF0F4-D835-4839-AF6C-409CD1EB9EC9}" r:id="rId12"/>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w:fontKey="{1B87EE21-02B5-4B82-9A6F-9786A9CDAD18}"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A87FB5" w:rsidRDefault="0032503D" w14:paraId="55E8BA12" w14:textId="77777777">
    <w:pPr>
      <w:pBdr>
        <w:top w:val="nil"/>
        <w:left w:val="nil"/>
        <w:bottom w:val="nil"/>
        <w:right w:val="nil"/>
        <w:between w:val="nil"/>
      </w:pBdr>
      <w:tabs>
        <w:tab w:val="left" w:pos="6237"/>
        <w:tab w:val="right" w:pos="10206"/>
      </w:tabs>
      <w:jc w:val="left"/>
      <w:rPr>
        <w:rFonts w:ascii="Public Sans Light" w:hAnsi="Public Sans Light" w:eastAsia="Public Sans Light" w:cs="Public Sans Light"/>
        <w:color w:val="22272B"/>
        <w:szCs w:val="18"/>
      </w:rPr>
    </w:pPr>
    <w:r>
      <w:rPr>
        <w:noProof/>
      </w:rPr>
      <mc:AlternateContent>
        <mc:Choice Requires="wps">
          <w:drawing>
            <wp:anchor distT="0" distB="0" distL="0" distR="0" simplePos="0" relativeHeight="251660288" behindDoc="0" locked="0" layoutInCell="1" hidden="0" allowOverlap="1" wp14:anchorId="20812ADA" wp14:editId="16559F2D">
              <wp:simplePos x="0" y="0"/>
              <wp:positionH relativeFrom="column">
                <wp:posOffset>2463800</wp:posOffset>
              </wp:positionH>
              <wp:positionV relativeFrom="paragraph">
                <wp:posOffset>0</wp:posOffset>
              </wp:positionV>
              <wp:extent cx="453390" cy="453390"/>
              <wp:effectExtent l="0" t="0" r="0" b="0"/>
              <wp:wrapNone/>
              <wp:docPr id="9" name="Rectangle 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A87FB5" w:rsidRDefault="0032503D" w14:paraId="26F2C46D" w14:textId="7777777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w14:anchorId="5609C98D">
            <v:rect id="Rectangle 9" style="position:absolute;margin-left:194pt;margin-top:0;width:35.7pt;height:35.7pt;z-index:251660288;visibility:visible;mso-wrap-style:square;mso-wrap-distance-left:0;mso-wrap-distance-top:0;mso-wrap-distance-right:0;mso-wrap-distance-bottom:0;mso-position-horizontal:absolute;mso-position-horizontal-relative:text;mso-position-vertical:absolute;mso-position-vertical-relative:text;v-text-anchor:bottom" alt="OFFICIAL" o:spid="_x0000_s1027" filled="f" stroked="f" w14:anchorId="20812A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">
              <v:textbox inset="0,0,0,15pt">
                <w:txbxContent>
                  <w:p w:rsidR="00A87FB5" w:rsidRDefault="0032503D" w14:paraId="09E77742" w14:textId="77777777">
                    <w:pPr>
                      <w:spacing w:line="258"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1B21" w:rsidP="00181B21" w:rsidRDefault="00181B21" w14:paraId="224E5830" w14:textId="77777777">
    <w:pPr>
      <w:jc w:val="center"/>
    </w:pPr>
    <w:r w:rsidRPr="2B206AF6">
      <w:t>OFFICIAL</w:t>
    </w:r>
  </w:p>
  <w:p w:rsidRPr="00181B21" w:rsidR="00A87FB5" w:rsidP="00181B21" w:rsidRDefault="007024AE" w14:paraId="4A2ABA2F" w14:textId="355197AD">
    <w:r w:rsidRPr="007024AE">
      <w:t>Participant Instructions</w:t>
    </w:r>
    <w:r w:rsidRPr="2B206AF6" w:rsidR="00181B21">
      <w:t xml:space="preserve"> - </w:t>
    </w:r>
    <w:r w:rsidR="00F66FD0">
      <w:t xml:space="preserve">Major </w:t>
    </w:r>
    <w:r w:rsidR="0032503D">
      <w:t>Power Outage</w:t>
    </w:r>
    <w:r w:rsidRPr="2B206AF6" w:rsidR="00F66FD0">
      <w:t xml:space="preserve"> Exercise</w:t>
    </w:r>
    <w:r w:rsidR="00F66FD0">
      <w:t xml:space="preserve"> - </w:t>
    </w:r>
    <w:r w:rsidR="0032503D">
      <w:t>DISCEX</w:t>
    </w:r>
    <w:r w:rsidRPr="2B206AF6" w:rsidR="00F66FD0">
      <w:t xml:space="preserve"> </w:t>
    </w:r>
    <w:r w:rsidRPr="2B206AF6" w:rsidR="00181B21">
      <w:t>[</w:t>
    </w:r>
    <w:r w:rsidR="00181B21">
      <w:t xml:space="preserve">Insert </w:t>
    </w:r>
    <w:r w:rsidRPr="2B206AF6" w:rsidR="00181B21">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7FB5" w:rsidRDefault="0032503D" w14:paraId="3265E804" w14:textId="77777777">
    <w:pPr>
      <w:pBdr>
        <w:top w:val="nil"/>
        <w:left w:val="nil"/>
        <w:bottom w:val="nil"/>
        <w:right w:val="nil"/>
        <w:between w:val="nil"/>
      </w:pBdr>
      <w:spacing w:before="240" w:after="240"/>
      <w:jc w:val="center"/>
      <w:rPr>
        <w:rFonts w:ascii="Public Sans Light" w:hAnsi="Public Sans Light" w:eastAsia="Public Sans Light" w:cs="Public Sans Light"/>
        <w:color w:val="22272B"/>
        <w:szCs w:val="18"/>
      </w:rPr>
    </w:pPr>
    <w:r>
      <w:rPr>
        <w:rFonts w:ascii="Public Sans Light" w:hAnsi="Public Sans Light" w:eastAsia="Public Sans Light" w:cs="Public Sans Light"/>
        <w:szCs w:val="18"/>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90D6E" w:rsidRDefault="00090D6E" w14:paraId="746AAE10" w14:textId="77777777">
      <w:pPr>
        <w:spacing w:before="0"/>
      </w:pPr>
      <w:r>
        <w:separator/>
      </w:r>
    </w:p>
  </w:footnote>
  <w:footnote w:type="continuationSeparator" w:id="0">
    <w:p w:rsidR="00090D6E" w:rsidRDefault="00090D6E" w14:paraId="3159015D" w14:textId="777777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A87FB5" w:rsidRDefault="0032503D" w14:paraId="4B76A544"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r>
      <w:rPr>
        <w:rFonts w:ascii="Public Sans Light" w:hAnsi="Public Sans Light" w:eastAsia="Public Sans Light" w:cs="Public Sans Light"/>
        <w:noProof/>
        <w:color w:val="22272B"/>
        <w:szCs w:val="18"/>
      </w:rPr>
      <mc:AlternateContent>
        <mc:Choice Requires="wps">
          <w:drawing>
            <wp:anchor distT="0" distB="0" distL="0" distR="0" simplePos="0" relativeHeight="251659264" behindDoc="0" locked="0" layoutInCell="1" hidden="0" allowOverlap="1" wp14:anchorId="333AB51F" wp14:editId="6E432220">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A87FB5" w:rsidRDefault="0032503D" w14:paraId="13D13401" w14:textId="7777777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w14:anchorId="1FFB729E">
            <v:rect id="Rectangle 11" style="position:absolute;margin-left:0;margin-top:0;width:35.7pt;height:35.7pt;z-index:251659264;visibility:visible;mso-wrap-style:square;mso-wrap-distance-left:0;mso-wrap-distance-top:0;mso-wrap-distance-right:0;mso-wrap-distance-bottom:0;mso-position-horizontal:center;mso-position-horizontal-relative:page;mso-position-vertical:top;mso-position-vertical-relative:page;v-text-anchor:top" alt="OFFICIAL" o:spid="_x0000_s1026" filled="f" stroked="f" w14:anchorId="333AB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v:textbox inset="0,15pt,0,0">
                <w:txbxContent>
                  <w:p w:rsidR="00A87FB5" w:rsidRDefault="0032503D" w14:paraId="08CE8BEA" w14:textId="77777777">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7FB5" w:rsidRDefault="0032503D" w14:paraId="50C6D73D" w14:textId="77777777">
    <w:pPr>
      <w:spacing w:before="240" w:after="240"/>
      <w:jc w:val="center"/>
      <w:rPr>
        <w:rFonts w:ascii="Public Sans Light" w:hAnsi="Public Sans Light" w:eastAsia="Public Sans Light" w:cs="Public Sans Light"/>
        <w:color w:val="22272B"/>
        <w:szCs w:val="18"/>
      </w:rPr>
    </w:pPr>
    <w:r>
      <w:rPr>
        <w:rFonts w:ascii="Public Sans Light" w:hAnsi="Public Sans Light" w:eastAsia="Public Sans Light" w:cs="Public Sans Light"/>
        <w:color w:val="FF0000"/>
        <w:szCs w:val="18"/>
      </w:rP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A87FB5" w:rsidRDefault="0032503D" w14:paraId="746FE609"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r>
      <w:rPr>
        <w:rFonts w:ascii="Public Sans Light" w:hAnsi="Public Sans Light" w:eastAsia="Public Sans Light" w:cs="Public Sans Light"/>
        <w:noProof/>
        <w:color w:val="22272B"/>
        <w:szCs w:val="18"/>
      </w:rPr>
      <mc:AlternateContent>
        <mc:Choice Requires="wps">
          <w:drawing>
            <wp:anchor distT="0" distB="0" distL="0" distR="0" simplePos="0" relativeHeight="251658240" behindDoc="1" locked="0" layoutInCell="1" hidden="0" allowOverlap="1" wp14:anchorId="6DC83ABE" wp14:editId="35826A1C">
              <wp:simplePos x="0" y="0"/>
              <wp:positionH relativeFrom="page">
                <wp:align>center</wp:align>
              </wp:positionH>
              <wp:positionV relativeFrom="page">
                <wp:align>top</wp:align>
              </wp:positionV>
              <wp:extent cx="7569525" cy="2349525"/>
              <wp:effectExtent l="0" t="0" r="0" b="0"/>
              <wp:wrapNone/>
              <wp:docPr id="10" name="Rectangle 10"/>
              <wp:cNvGraphicFramePr/>
              <a:graphic xmlns:a="http://schemas.openxmlformats.org/drawingml/2006/main">
                <a:graphicData uri="http://schemas.microsoft.com/office/word/2010/wordprocessingShape">
                  <wps:wsp>
                    <wps:cNvSpPr/>
                    <wps:spPr>
                      <a:xfrm>
                        <a:off x="1566000" y="2610000"/>
                        <a:ext cx="7560000" cy="2340000"/>
                      </a:xfrm>
                      <a:prstGeom prst="rect">
                        <a:avLst/>
                      </a:prstGeom>
                      <a:solidFill>
                        <a:schemeClr val="accent4"/>
                      </a:solidFill>
                      <a:ln>
                        <a:noFill/>
                      </a:ln>
                    </wps:spPr>
                    <wps:txbx>
                      <w:txbxContent>
                        <w:p w:rsidR="00A87FB5" w:rsidRDefault="00A87FB5" w14:paraId="672D7AFA" w14:textId="77777777">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w14:anchorId="1EE9EEBC">
            <v:rect id="Rectangle 10" style="position:absolute;margin-left:0;margin-top:0;width:596.05pt;height:185pt;z-index:-251658240;visibility:visible;mso-wrap-style:square;mso-wrap-distance-left:0;mso-wrap-distance-top:0;mso-wrap-distance-right:0;mso-wrap-distance-bottom:0;mso-position-horizontal:center;mso-position-horizontal-relative:page;mso-position-vertical:top;mso-position-vertical-relative:page;v-text-anchor:middle" o:spid="_x0000_s1028" fillcolor="#cbedfd [3207]" stroked="f" w14:anchorId="6DC83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">
              <v:textbox inset="2.53958mm,2.53958mm,2.53958mm,2.53958mm">
                <w:txbxContent>
                  <w:p w:rsidR="00A87FB5" w:rsidRDefault="00A87FB5" w14:paraId="672A6659" w14:textId="77777777">
                    <w:pPr>
                      <w:spacing w:before="0"/>
                      <w:jc w:val="left"/>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hint="default" w:ascii="Public Sans Light" w:hAnsi="Public Sans Ligh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9D3960"/>
    <w:multiLevelType w:val="hybridMultilevel"/>
    <w:tmpl w:val="8B942A10"/>
    <w:lvl w:ilvl="0" w:tplc="0C090001">
      <w:start w:val="1"/>
      <w:numFmt w:val="bullet"/>
      <w:lvlText w:val=""/>
      <w:lvlJc w:val="left"/>
      <w:pPr>
        <w:ind w:left="717" w:hanging="360"/>
      </w:pPr>
      <w:rPr>
        <w:rFonts w:hint="default" w:ascii="Symbol" w:hAnsi="Symbol"/>
      </w:rPr>
    </w:lvl>
    <w:lvl w:ilvl="1" w:tplc="0C090003" w:tentative="1">
      <w:start w:val="1"/>
      <w:numFmt w:val="bullet"/>
      <w:lvlText w:val="o"/>
      <w:lvlJc w:val="left"/>
      <w:pPr>
        <w:ind w:left="1437" w:hanging="360"/>
      </w:pPr>
      <w:rPr>
        <w:rFonts w:hint="default" w:ascii="Courier New" w:hAnsi="Courier New" w:cs="Courier New"/>
      </w:rPr>
    </w:lvl>
    <w:lvl w:ilvl="2" w:tplc="0C090005" w:tentative="1">
      <w:start w:val="1"/>
      <w:numFmt w:val="bullet"/>
      <w:lvlText w:val=""/>
      <w:lvlJc w:val="left"/>
      <w:pPr>
        <w:ind w:left="2157" w:hanging="360"/>
      </w:pPr>
      <w:rPr>
        <w:rFonts w:hint="default" w:ascii="Wingdings" w:hAnsi="Wingdings"/>
      </w:rPr>
    </w:lvl>
    <w:lvl w:ilvl="3" w:tplc="0C090001" w:tentative="1">
      <w:start w:val="1"/>
      <w:numFmt w:val="bullet"/>
      <w:lvlText w:val=""/>
      <w:lvlJc w:val="left"/>
      <w:pPr>
        <w:ind w:left="2877" w:hanging="360"/>
      </w:pPr>
      <w:rPr>
        <w:rFonts w:hint="default" w:ascii="Symbol" w:hAnsi="Symbol"/>
      </w:rPr>
    </w:lvl>
    <w:lvl w:ilvl="4" w:tplc="0C090003" w:tentative="1">
      <w:start w:val="1"/>
      <w:numFmt w:val="bullet"/>
      <w:lvlText w:val="o"/>
      <w:lvlJc w:val="left"/>
      <w:pPr>
        <w:ind w:left="3597" w:hanging="360"/>
      </w:pPr>
      <w:rPr>
        <w:rFonts w:hint="default" w:ascii="Courier New" w:hAnsi="Courier New" w:cs="Courier New"/>
      </w:rPr>
    </w:lvl>
    <w:lvl w:ilvl="5" w:tplc="0C090005" w:tentative="1">
      <w:start w:val="1"/>
      <w:numFmt w:val="bullet"/>
      <w:lvlText w:val=""/>
      <w:lvlJc w:val="left"/>
      <w:pPr>
        <w:ind w:left="4317" w:hanging="360"/>
      </w:pPr>
      <w:rPr>
        <w:rFonts w:hint="default" w:ascii="Wingdings" w:hAnsi="Wingdings"/>
      </w:rPr>
    </w:lvl>
    <w:lvl w:ilvl="6" w:tplc="0C090001" w:tentative="1">
      <w:start w:val="1"/>
      <w:numFmt w:val="bullet"/>
      <w:lvlText w:val=""/>
      <w:lvlJc w:val="left"/>
      <w:pPr>
        <w:ind w:left="5037" w:hanging="360"/>
      </w:pPr>
      <w:rPr>
        <w:rFonts w:hint="default" w:ascii="Symbol" w:hAnsi="Symbol"/>
      </w:rPr>
    </w:lvl>
    <w:lvl w:ilvl="7" w:tplc="0C090003" w:tentative="1">
      <w:start w:val="1"/>
      <w:numFmt w:val="bullet"/>
      <w:lvlText w:val="o"/>
      <w:lvlJc w:val="left"/>
      <w:pPr>
        <w:ind w:left="5757" w:hanging="360"/>
      </w:pPr>
      <w:rPr>
        <w:rFonts w:hint="default" w:ascii="Courier New" w:hAnsi="Courier New" w:cs="Courier New"/>
      </w:rPr>
    </w:lvl>
    <w:lvl w:ilvl="8" w:tplc="0C090005" w:tentative="1">
      <w:start w:val="1"/>
      <w:numFmt w:val="bullet"/>
      <w:lvlText w:val=""/>
      <w:lvlJc w:val="left"/>
      <w:pPr>
        <w:ind w:left="6477" w:hanging="360"/>
      </w:pPr>
      <w:rPr>
        <w:rFonts w:hint="default" w:ascii="Wingdings" w:hAnsi="Wingdings"/>
      </w:rPr>
    </w:lvl>
  </w:abstractNum>
  <w:abstractNum w:abstractNumId="2" w15:restartNumberingAfterBreak="0">
    <w:nsid w:val="15AB7F2A"/>
    <w:multiLevelType w:val="hybridMultilevel"/>
    <w:tmpl w:val="6E4484D2"/>
    <w:lvl w:ilvl="0" w:tplc="0C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1C5C34B6"/>
    <w:multiLevelType w:val="hybridMultilevel"/>
    <w:tmpl w:val="D390DD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73300A5"/>
    <w:multiLevelType w:val="hybridMultilevel"/>
    <w:tmpl w:val="AD08AB28"/>
    <w:lvl w:ilvl="0" w:tplc="BC769F16">
      <w:numFmt w:val="bullet"/>
      <w:lvlText w:val="•"/>
      <w:lvlJc w:val="left"/>
      <w:pPr>
        <w:ind w:left="720" w:hanging="360"/>
      </w:pPr>
      <w:rPr>
        <w:rFonts w:hint="default" w:ascii="Public Sans Light" w:hAnsi="Public Sans Light" w:eastAsia="Public Sans Light" w:cs="Public Sans Light"/>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2E855FBB"/>
    <w:multiLevelType w:val="hybridMultilevel"/>
    <w:tmpl w:val="E926E7EC"/>
    <w:lvl w:ilvl="0" w:tplc="0C090001">
      <w:start w:val="1"/>
      <w:numFmt w:val="bullet"/>
      <w:lvlText w:val=""/>
      <w:lvlJc w:val="left"/>
      <w:pPr>
        <w:ind w:left="720" w:hanging="360"/>
      </w:pPr>
      <w:rPr>
        <w:rFonts w:hint="default" w:ascii="Symbol" w:hAnsi="Symbol"/>
      </w:rPr>
    </w:lvl>
    <w:lvl w:ilvl="1" w:tplc="FD74DAF2">
      <w:numFmt w:val="bullet"/>
      <w:lvlText w:val="–"/>
      <w:lvlJc w:val="left"/>
      <w:pPr>
        <w:ind w:left="1440" w:hanging="360"/>
      </w:pPr>
      <w:rPr>
        <w:rFonts w:hint="default" w:ascii="Public Sans Light" w:hAnsi="Public Sans Light" w:eastAsia="Public Sans Light" w:cs="Public Sans Light"/>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3BBB45B8"/>
    <w:multiLevelType w:val="hybridMultilevel"/>
    <w:tmpl w:val="B478F2FE"/>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8" w15:restartNumberingAfterBreak="0">
    <w:nsid w:val="492E2BC8"/>
    <w:multiLevelType w:val="multilevel"/>
    <w:tmpl w:val="17C2D4E6"/>
    <w:lvl w:ilvl="0">
      <w:start w:val="1"/>
      <w:numFmt w:val="decimal"/>
      <w:pStyle w:val="ListNumber"/>
      <w:lvlText w:val="%1."/>
      <w:lvlJc w:val="left"/>
      <w:pPr>
        <w:ind w:left="360" w:hanging="360"/>
      </w:pPr>
      <w:rPr>
        <w:rFonts w:hint="default" w:ascii="Public Sans Light" w:hAnsi="Public Sans Ligh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9"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5969E5"/>
    <w:multiLevelType w:val="hybridMultilevel"/>
    <w:tmpl w:val="9A3C90F4"/>
    <w:lvl w:ilvl="0" w:tplc="0C090001">
      <w:start w:val="1"/>
      <w:numFmt w:val="bullet"/>
      <w:lvlText w:val=""/>
      <w:lvlJc w:val="left"/>
      <w:pPr>
        <w:ind w:left="717" w:hanging="360"/>
      </w:pPr>
      <w:rPr>
        <w:rFonts w:hint="default" w:ascii="Symbol" w:hAnsi="Symbol"/>
      </w:rPr>
    </w:lvl>
    <w:lvl w:ilvl="1" w:tplc="0C090003" w:tentative="1">
      <w:start w:val="1"/>
      <w:numFmt w:val="bullet"/>
      <w:lvlText w:val="o"/>
      <w:lvlJc w:val="left"/>
      <w:pPr>
        <w:ind w:left="1437" w:hanging="360"/>
      </w:pPr>
      <w:rPr>
        <w:rFonts w:hint="default" w:ascii="Courier New" w:hAnsi="Courier New" w:cs="Courier New"/>
      </w:rPr>
    </w:lvl>
    <w:lvl w:ilvl="2" w:tplc="0C090005" w:tentative="1">
      <w:start w:val="1"/>
      <w:numFmt w:val="bullet"/>
      <w:lvlText w:val=""/>
      <w:lvlJc w:val="left"/>
      <w:pPr>
        <w:ind w:left="2157" w:hanging="360"/>
      </w:pPr>
      <w:rPr>
        <w:rFonts w:hint="default" w:ascii="Wingdings" w:hAnsi="Wingdings"/>
      </w:rPr>
    </w:lvl>
    <w:lvl w:ilvl="3" w:tplc="0C090001" w:tentative="1">
      <w:start w:val="1"/>
      <w:numFmt w:val="bullet"/>
      <w:lvlText w:val=""/>
      <w:lvlJc w:val="left"/>
      <w:pPr>
        <w:ind w:left="2877" w:hanging="360"/>
      </w:pPr>
      <w:rPr>
        <w:rFonts w:hint="default" w:ascii="Symbol" w:hAnsi="Symbol"/>
      </w:rPr>
    </w:lvl>
    <w:lvl w:ilvl="4" w:tplc="0C090003" w:tentative="1">
      <w:start w:val="1"/>
      <w:numFmt w:val="bullet"/>
      <w:lvlText w:val="o"/>
      <w:lvlJc w:val="left"/>
      <w:pPr>
        <w:ind w:left="3597" w:hanging="360"/>
      </w:pPr>
      <w:rPr>
        <w:rFonts w:hint="default" w:ascii="Courier New" w:hAnsi="Courier New" w:cs="Courier New"/>
      </w:rPr>
    </w:lvl>
    <w:lvl w:ilvl="5" w:tplc="0C090005" w:tentative="1">
      <w:start w:val="1"/>
      <w:numFmt w:val="bullet"/>
      <w:lvlText w:val=""/>
      <w:lvlJc w:val="left"/>
      <w:pPr>
        <w:ind w:left="4317" w:hanging="360"/>
      </w:pPr>
      <w:rPr>
        <w:rFonts w:hint="default" w:ascii="Wingdings" w:hAnsi="Wingdings"/>
      </w:rPr>
    </w:lvl>
    <w:lvl w:ilvl="6" w:tplc="0C090001" w:tentative="1">
      <w:start w:val="1"/>
      <w:numFmt w:val="bullet"/>
      <w:lvlText w:val=""/>
      <w:lvlJc w:val="left"/>
      <w:pPr>
        <w:ind w:left="5037" w:hanging="360"/>
      </w:pPr>
      <w:rPr>
        <w:rFonts w:hint="default" w:ascii="Symbol" w:hAnsi="Symbol"/>
      </w:rPr>
    </w:lvl>
    <w:lvl w:ilvl="7" w:tplc="0C090003" w:tentative="1">
      <w:start w:val="1"/>
      <w:numFmt w:val="bullet"/>
      <w:lvlText w:val="o"/>
      <w:lvlJc w:val="left"/>
      <w:pPr>
        <w:ind w:left="5757" w:hanging="360"/>
      </w:pPr>
      <w:rPr>
        <w:rFonts w:hint="default" w:ascii="Courier New" w:hAnsi="Courier New" w:cs="Courier New"/>
      </w:rPr>
    </w:lvl>
    <w:lvl w:ilvl="8" w:tplc="0C090005" w:tentative="1">
      <w:start w:val="1"/>
      <w:numFmt w:val="bullet"/>
      <w:lvlText w:val=""/>
      <w:lvlJc w:val="left"/>
      <w:pPr>
        <w:ind w:left="6477" w:hanging="360"/>
      </w:pPr>
      <w:rPr>
        <w:rFonts w:hint="default" w:ascii="Wingdings" w:hAnsi="Wingdings"/>
      </w:rPr>
    </w:lvl>
  </w:abstractNum>
  <w:abstractNum w:abstractNumId="11"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D42492"/>
    <w:multiLevelType w:val="multilevel"/>
    <w:tmpl w:val="1CBA8B26"/>
    <w:lvl w:ilvl="0">
      <w:start w:val="1"/>
      <w:numFmt w:val="bullet"/>
      <w:pStyle w:val="ListBullet2"/>
      <w:lvlText w:val="–"/>
      <w:lvlJc w:val="left"/>
      <w:pPr>
        <w:ind w:left="1080" w:hanging="360"/>
      </w:pPr>
      <w:rPr>
        <w:rFonts w:hint="default" w:ascii="Public Sans Light" w:hAnsi="Public Sans Ligh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 w15:restartNumberingAfterBreak="0">
    <w:nsid w:val="602A7E4D"/>
    <w:multiLevelType w:val="hybridMultilevel"/>
    <w:tmpl w:val="09545DD8"/>
    <w:lvl w:ilvl="0" w:tplc="0C090001">
      <w:start w:val="1"/>
      <w:numFmt w:val="bullet"/>
      <w:lvlText w:val=""/>
      <w:lvlJc w:val="left"/>
      <w:pPr>
        <w:ind w:left="717" w:hanging="360"/>
      </w:pPr>
      <w:rPr>
        <w:rFonts w:hint="default" w:ascii="Symbol" w:hAnsi="Symbol"/>
      </w:rPr>
    </w:lvl>
    <w:lvl w:ilvl="1" w:tplc="FFFFFFFF" w:tentative="1">
      <w:start w:val="1"/>
      <w:numFmt w:val="bullet"/>
      <w:lvlText w:val="o"/>
      <w:lvlJc w:val="left"/>
      <w:pPr>
        <w:ind w:left="1437" w:hanging="360"/>
      </w:pPr>
      <w:rPr>
        <w:rFonts w:hint="default" w:ascii="Courier New" w:hAnsi="Courier New" w:cs="Courier New"/>
      </w:rPr>
    </w:lvl>
    <w:lvl w:ilvl="2" w:tplc="FFFFFFFF" w:tentative="1">
      <w:start w:val="1"/>
      <w:numFmt w:val="bullet"/>
      <w:lvlText w:val=""/>
      <w:lvlJc w:val="left"/>
      <w:pPr>
        <w:ind w:left="2157" w:hanging="360"/>
      </w:pPr>
      <w:rPr>
        <w:rFonts w:hint="default" w:ascii="Wingdings" w:hAnsi="Wingdings"/>
      </w:rPr>
    </w:lvl>
    <w:lvl w:ilvl="3" w:tplc="FFFFFFFF" w:tentative="1">
      <w:start w:val="1"/>
      <w:numFmt w:val="bullet"/>
      <w:lvlText w:val=""/>
      <w:lvlJc w:val="left"/>
      <w:pPr>
        <w:ind w:left="2877" w:hanging="360"/>
      </w:pPr>
      <w:rPr>
        <w:rFonts w:hint="default" w:ascii="Symbol" w:hAnsi="Symbol"/>
      </w:rPr>
    </w:lvl>
    <w:lvl w:ilvl="4" w:tplc="FFFFFFFF" w:tentative="1">
      <w:start w:val="1"/>
      <w:numFmt w:val="bullet"/>
      <w:lvlText w:val="o"/>
      <w:lvlJc w:val="left"/>
      <w:pPr>
        <w:ind w:left="3597" w:hanging="360"/>
      </w:pPr>
      <w:rPr>
        <w:rFonts w:hint="default" w:ascii="Courier New" w:hAnsi="Courier New" w:cs="Courier New"/>
      </w:rPr>
    </w:lvl>
    <w:lvl w:ilvl="5" w:tplc="FFFFFFFF" w:tentative="1">
      <w:start w:val="1"/>
      <w:numFmt w:val="bullet"/>
      <w:lvlText w:val=""/>
      <w:lvlJc w:val="left"/>
      <w:pPr>
        <w:ind w:left="4317" w:hanging="360"/>
      </w:pPr>
      <w:rPr>
        <w:rFonts w:hint="default" w:ascii="Wingdings" w:hAnsi="Wingdings"/>
      </w:rPr>
    </w:lvl>
    <w:lvl w:ilvl="6" w:tplc="FFFFFFFF" w:tentative="1">
      <w:start w:val="1"/>
      <w:numFmt w:val="bullet"/>
      <w:lvlText w:val=""/>
      <w:lvlJc w:val="left"/>
      <w:pPr>
        <w:ind w:left="5037" w:hanging="360"/>
      </w:pPr>
      <w:rPr>
        <w:rFonts w:hint="default" w:ascii="Symbol" w:hAnsi="Symbol"/>
      </w:rPr>
    </w:lvl>
    <w:lvl w:ilvl="7" w:tplc="FFFFFFFF" w:tentative="1">
      <w:start w:val="1"/>
      <w:numFmt w:val="bullet"/>
      <w:lvlText w:val="o"/>
      <w:lvlJc w:val="left"/>
      <w:pPr>
        <w:ind w:left="5757" w:hanging="360"/>
      </w:pPr>
      <w:rPr>
        <w:rFonts w:hint="default" w:ascii="Courier New" w:hAnsi="Courier New" w:cs="Courier New"/>
      </w:rPr>
    </w:lvl>
    <w:lvl w:ilvl="8" w:tplc="FFFFFFFF" w:tentative="1">
      <w:start w:val="1"/>
      <w:numFmt w:val="bullet"/>
      <w:lvlText w:val=""/>
      <w:lvlJc w:val="left"/>
      <w:pPr>
        <w:ind w:left="6477" w:hanging="360"/>
      </w:pPr>
      <w:rPr>
        <w:rFonts w:hint="default" w:ascii="Wingdings" w:hAnsi="Wingdings"/>
      </w:rPr>
    </w:lvl>
  </w:abstractNum>
  <w:abstractNum w:abstractNumId="14" w15:restartNumberingAfterBreak="0">
    <w:nsid w:val="62F46A47"/>
    <w:multiLevelType w:val="hybridMultilevel"/>
    <w:tmpl w:val="F4227806"/>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5" w15:restartNumberingAfterBreak="0">
    <w:nsid w:val="691B758D"/>
    <w:multiLevelType w:val="multilevel"/>
    <w:tmpl w:val="FFF4F4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A7E1F74"/>
    <w:multiLevelType w:val="hybridMultilevel"/>
    <w:tmpl w:val="BD305DB8"/>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7" w15:restartNumberingAfterBreak="0">
    <w:nsid w:val="72A72E45"/>
    <w:multiLevelType w:val="hybridMultilevel"/>
    <w:tmpl w:val="B6B00A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5382621">
    <w:abstractNumId w:val="15"/>
  </w:num>
  <w:num w:numId="2" w16cid:durableId="11233095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84564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187385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10431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657462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1166753">
    <w:abstractNumId w:val="7"/>
  </w:num>
  <w:num w:numId="8" w16cid:durableId="511652262">
    <w:abstractNumId w:val="11"/>
  </w:num>
  <w:num w:numId="9" w16cid:durableId="2029214063">
    <w:abstractNumId w:val="12"/>
  </w:num>
  <w:num w:numId="10" w16cid:durableId="1049502110">
    <w:abstractNumId w:val="9"/>
  </w:num>
  <w:num w:numId="11" w16cid:durableId="1353218615">
    <w:abstractNumId w:val="8"/>
  </w:num>
  <w:num w:numId="12" w16cid:durableId="1491946967">
    <w:abstractNumId w:val="0"/>
  </w:num>
  <w:num w:numId="13" w16cid:durableId="2039307716">
    <w:abstractNumId w:val="18"/>
  </w:num>
  <w:num w:numId="14" w16cid:durableId="2020421432">
    <w:abstractNumId w:val="6"/>
  </w:num>
  <w:num w:numId="15" w16cid:durableId="2060548923">
    <w:abstractNumId w:val="16"/>
  </w:num>
  <w:num w:numId="16" w16cid:durableId="1034888957">
    <w:abstractNumId w:val="14"/>
  </w:num>
  <w:num w:numId="17" w16cid:durableId="483814100">
    <w:abstractNumId w:val="3"/>
  </w:num>
  <w:num w:numId="18" w16cid:durableId="15624032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20680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110096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56373439">
    <w:abstractNumId w:val="17"/>
  </w:num>
  <w:num w:numId="22" w16cid:durableId="54360631">
    <w:abstractNumId w:val="4"/>
  </w:num>
  <w:num w:numId="23" w16cid:durableId="1226069278">
    <w:abstractNumId w:val="2"/>
  </w:num>
  <w:num w:numId="24" w16cid:durableId="1567034669">
    <w:abstractNumId w:val="5"/>
  </w:num>
  <w:num w:numId="25" w16cid:durableId="5845394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677895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62834884">
    <w:abstractNumId w:val="10"/>
  </w:num>
  <w:num w:numId="28" w16cid:durableId="869952438">
    <w:abstractNumId w:val="13"/>
  </w:num>
  <w:num w:numId="29" w16cid:durableId="122965448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FB5"/>
    <w:rsid w:val="00090D6E"/>
    <w:rsid w:val="00113069"/>
    <w:rsid w:val="00181B21"/>
    <w:rsid w:val="001A2D2C"/>
    <w:rsid w:val="00202415"/>
    <w:rsid w:val="002477DB"/>
    <w:rsid w:val="002A6088"/>
    <w:rsid w:val="0032503D"/>
    <w:rsid w:val="00346D7D"/>
    <w:rsid w:val="003B252C"/>
    <w:rsid w:val="004615A7"/>
    <w:rsid w:val="00474A5D"/>
    <w:rsid w:val="00510FE6"/>
    <w:rsid w:val="00565F48"/>
    <w:rsid w:val="00610DB7"/>
    <w:rsid w:val="00653FC0"/>
    <w:rsid w:val="006A6B4E"/>
    <w:rsid w:val="006B1F6D"/>
    <w:rsid w:val="006D6052"/>
    <w:rsid w:val="007024AE"/>
    <w:rsid w:val="00702A5C"/>
    <w:rsid w:val="007125D7"/>
    <w:rsid w:val="00727C8E"/>
    <w:rsid w:val="00786876"/>
    <w:rsid w:val="007C73E6"/>
    <w:rsid w:val="007E2EF2"/>
    <w:rsid w:val="007F10A5"/>
    <w:rsid w:val="007F27EA"/>
    <w:rsid w:val="008544FA"/>
    <w:rsid w:val="00883C15"/>
    <w:rsid w:val="009A2C58"/>
    <w:rsid w:val="009D79A8"/>
    <w:rsid w:val="00A35B00"/>
    <w:rsid w:val="00A6096D"/>
    <w:rsid w:val="00A87FB5"/>
    <w:rsid w:val="00AD38E8"/>
    <w:rsid w:val="00B24475"/>
    <w:rsid w:val="00B27631"/>
    <w:rsid w:val="00B45E75"/>
    <w:rsid w:val="00BC42D6"/>
    <w:rsid w:val="00C02377"/>
    <w:rsid w:val="00C23D97"/>
    <w:rsid w:val="00CE7DB9"/>
    <w:rsid w:val="00DA0FF5"/>
    <w:rsid w:val="00DD67CA"/>
    <w:rsid w:val="00E55B3D"/>
    <w:rsid w:val="00EB79AA"/>
    <w:rsid w:val="00F02D7F"/>
    <w:rsid w:val="00F63E5E"/>
    <w:rsid w:val="00F66FD0"/>
    <w:rsid w:val="06A427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29BA9"/>
  <w15:docId w15:val="{2D6813CB-2524-472C-A398-F1F37D0289D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AU" w:eastAsia="en-AU" w:bidi="ar-SA"/>
      </w:rPr>
    </w:rPrDefault>
    <w:pPrDefault>
      <w:pPr>
        <w:spacing w:before="120"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7"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o not use"/>
    <w:next w:val="BodyText"/>
    <w:qFormat/>
    <w:rsid w:val="00181B21"/>
    <w:pPr>
      <w:tabs>
        <w:tab w:val="left" w:pos="357"/>
        <w:tab w:val="left" w:pos="714"/>
        <w:tab w:val="left" w:pos="2552"/>
        <w:tab w:val="left" w:pos="357"/>
        <w:tab w:val="left" w:pos="714"/>
        <w:tab w:val="left" w:pos="2552"/>
      </w:tabs>
      <w:suppressAutoHyphens/>
      <w:spacing w:after="0" w:line="240" w:lineRule="auto"/>
    </w:pPr>
    <w:rPr>
      <w:rFonts w:ascii="Public Sans" w:hAnsi="Public Sans" w:eastAsia="Calibri" w:cs="Calibri"/>
      <w:color w:val="D7153A"/>
      <w:sz w:val="18"/>
      <w:szCs w:val="20"/>
      <w:lang w:eastAsia="ja-JP"/>
    </w:rPr>
  </w:style>
  <w:style w:type="paragraph" w:styleId="Heading1">
    <w:name w:val="heading 1"/>
    <w:next w:val="BodyText"/>
    <w:link w:val="Heading1Char"/>
    <w:uiPriority w:val="9"/>
    <w:qFormat/>
    <w:rsid w:val="00181B21"/>
    <w:pPr>
      <w:keepNext/>
      <w:pBdr>
        <w:top w:val="single" w:color="002664" w:themeColor="accent1" w:sz="24" w:space="8"/>
      </w:pBdr>
      <w:tabs>
        <w:tab w:val="left" w:pos="357"/>
        <w:tab w:val="left" w:pos="714"/>
        <w:tab w:val="left" w:pos="2552"/>
        <w:tab w:val="left" w:pos="357"/>
        <w:tab w:val="left" w:pos="714"/>
        <w:tab w:val="left" w:pos="2552"/>
      </w:tabs>
      <w:spacing w:before="240" w:line="240" w:lineRule="auto"/>
      <w:outlineLvl w:val="0"/>
    </w:pPr>
    <w:rPr>
      <w:rFonts w:ascii="Public Sans Light" w:hAnsi="Public Sans Light" w:eastAsia="Public Sans Light" w:cs="Public Sans Light"/>
      <w:color w:val="808080"/>
      <w:sz w:val="36"/>
      <w:lang w:val="en" w:eastAsia="ja-JP"/>
    </w:rPr>
  </w:style>
  <w:style w:type="paragraph" w:styleId="Heading2">
    <w:name w:val="heading 2"/>
    <w:next w:val="BodyText"/>
    <w:link w:val="Heading2Char"/>
    <w:uiPriority w:val="9"/>
    <w:unhideWhenUsed/>
    <w:qFormat/>
    <w:rsid w:val="00181B21"/>
    <w:pPr>
      <w:pBdr>
        <w:top w:val="single" w:color="002664" w:themeColor="accent1" w:sz="4" w:space="8"/>
      </w:pBdr>
      <w:tabs>
        <w:tab w:val="left" w:pos="357"/>
        <w:tab w:val="left" w:pos="714"/>
        <w:tab w:val="left" w:pos="2552"/>
        <w:tab w:val="left" w:pos="357"/>
        <w:tab w:val="left" w:pos="714"/>
        <w:tab w:val="left" w:pos="2552"/>
      </w:tabs>
      <w:spacing w:before="240" w:line="240" w:lineRule="auto"/>
      <w:outlineLvl w:val="1"/>
    </w:pPr>
    <w:rPr>
      <w:rFonts w:ascii="Public Sans Light" w:hAnsi="Public Sans Light" w:eastAsia="Public Sans Light" w:cs="Public Sans Light"/>
      <w:color w:val="D7153A"/>
      <w:sz w:val="28"/>
      <w:lang w:eastAsia="ja-JP"/>
    </w:rPr>
  </w:style>
  <w:style w:type="paragraph" w:styleId="Heading3">
    <w:name w:val="heading 3"/>
    <w:next w:val="BodyText"/>
    <w:link w:val="Heading3Char"/>
    <w:uiPriority w:val="9"/>
    <w:unhideWhenUsed/>
    <w:qFormat/>
    <w:rsid w:val="00181B21"/>
    <w:pPr>
      <w:keepNext/>
      <w:keepLines/>
      <w:tabs>
        <w:tab w:val="left" w:pos="357"/>
        <w:tab w:val="left" w:pos="714"/>
        <w:tab w:val="left" w:pos="2552"/>
        <w:tab w:val="left" w:pos="357"/>
        <w:tab w:val="left" w:pos="714"/>
        <w:tab w:val="left" w:pos="2552"/>
      </w:tabs>
      <w:suppressAutoHyphens/>
      <w:spacing w:before="240" w:line="240" w:lineRule="auto"/>
      <w:outlineLvl w:val="2"/>
    </w:pPr>
    <w:rPr>
      <w:rFonts w:eastAsia="Public Sans Light" w:cs="Public Sans Light" w:asciiTheme="majorHAnsi" w:hAnsiTheme="majorHAnsi"/>
      <w:color w:val="002664"/>
      <w:sz w:val="24"/>
      <w:lang w:eastAsia="ja-JP"/>
    </w:rPr>
  </w:style>
  <w:style w:type="paragraph" w:styleId="Heading4">
    <w:name w:val="heading 4"/>
    <w:next w:val="BodyText"/>
    <w:link w:val="Heading4Char"/>
    <w:uiPriority w:val="9"/>
    <w:unhideWhenUsed/>
    <w:qFormat/>
    <w:rsid w:val="00181B21"/>
    <w:pPr>
      <w:keepNext/>
      <w:keepLines/>
      <w:tabs>
        <w:tab w:val="left" w:pos="357"/>
        <w:tab w:val="left" w:pos="714"/>
        <w:tab w:val="left" w:pos="2552"/>
        <w:tab w:val="left" w:pos="357"/>
        <w:tab w:val="left" w:pos="714"/>
        <w:tab w:val="left" w:pos="2552"/>
      </w:tabs>
      <w:suppressAutoHyphens/>
      <w:spacing w:before="240" w:line="240" w:lineRule="auto"/>
      <w:outlineLvl w:val="3"/>
    </w:pPr>
    <w:rPr>
      <w:rFonts w:asciiTheme="majorHAnsi" w:hAnsiTheme="majorHAnsi" w:eastAsiaTheme="majorEastAsia" w:cstheme="majorBidi"/>
      <w:iCs/>
      <w:lang w:eastAsia="ja-JP"/>
    </w:rPr>
  </w:style>
  <w:style w:type="paragraph" w:styleId="Heading5">
    <w:name w:val="heading 5"/>
    <w:next w:val="BodyText"/>
    <w:link w:val="Heading5Char"/>
    <w:uiPriority w:val="9"/>
    <w:unhideWhenUsed/>
    <w:qFormat/>
    <w:rsid w:val="00181B21"/>
    <w:pPr>
      <w:keepNext/>
      <w:keepLines/>
      <w:tabs>
        <w:tab w:val="left" w:pos="357"/>
        <w:tab w:val="left" w:pos="714"/>
        <w:tab w:val="left" w:pos="2552"/>
        <w:tab w:val="left" w:pos="357"/>
        <w:tab w:val="left" w:pos="714"/>
        <w:tab w:val="left" w:pos="2552"/>
      </w:tabs>
      <w:suppressAutoHyphens/>
      <w:spacing w:before="240" w:line="240" w:lineRule="auto"/>
      <w:outlineLvl w:val="4"/>
    </w:pPr>
    <w:rPr>
      <w:rFonts w:asciiTheme="majorHAnsi" w:hAnsiTheme="majorHAnsi" w:eastAsiaTheme="majorEastAsia" w:cstheme="majorBidi"/>
      <w:color w:val="8CE0FF"/>
      <w:lang w:eastAsia="ja-JP"/>
    </w:rPr>
  </w:style>
  <w:style w:type="paragraph" w:styleId="Heading6">
    <w:name w:val="heading 6"/>
    <w:next w:val="BodyText"/>
    <w:link w:val="Heading6Char"/>
    <w:uiPriority w:val="9"/>
    <w:semiHidden/>
    <w:unhideWhenUsed/>
    <w:qFormat/>
    <w:rsid w:val="00181B21"/>
    <w:pPr>
      <w:keepLines/>
      <w:tabs>
        <w:tab w:val="left" w:pos="357"/>
        <w:tab w:val="left" w:pos="714"/>
        <w:tab w:val="left" w:pos="2552"/>
        <w:tab w:val="left" w:pos="357"/>
        <w:tab w:val="left" w:pos="714"/>
        <w:tab w:val="left" w:pos="2552"/>
      </w:tabs>
      <w:suppressAutoHyphens/>
      <w:spacing w:line="260" w:lineRule="exact"/>
      <w:ind w:right="1588"/>
      <w:outlineLvl w:val="5"/>
    </w:pPr>
    <w:rPr>
      <w:rFonts w:asciiTheme="majorHAnsi" w:hAnsiTheme="majorHAnsi" w:eastAsiaTheme="majorEastAsia" w:cstheme="majorBidi"/>
      <w:b/>
      <w:i/>
      <w:color w:val="22272B" w:themeColor="text1"/>
      <w:lang w:eastAsia="ja-JP"/>
    </w:rPr>
  </w:style>
  <w:style w:type="paragraph" w:styleId="Heading7">
    <w:name w:val="heading 7"/>
    <w:next w:val="BodyText"/>
    <w:link w:val="Heading7Char"/>
    <w:uiPriority w:val="9"/>
    <w:semiHidden/>
    <w:rsid w:val="00181B21"/>
    <w:pPr>
      <w:keepLines/>
      <w:tabs>
        <w:tab w:val="left" w:pos="357"/>
        <w:tab w:val="left" w:pos="714"/>
        <w:tab w:val="left" w:pos="2552"/>
        <w:tab w:val="left" w:pos="357"/>
        <w:tab w:val="left" w:pos="714"/>
        <w:tab w:val="left" w:pos="2552"/>
      </w:tabs>
      <w:suppressAutoHyphens/>
      <w:spacing w:line="260" w:lineRule="exact"/>
      <w:ind w:right="1588"/>
      <w:outlineLvl w:val="6"/>
    </w:pPr>
    <w:rPr>
      <w:rFonts w:asciiTheme="majorHAnsi" w:hAnsiTheme="majorHAnsi" w:eastAsiaTheme="majorEastAsia" w:cstheme="majorBidi"/>
      <w:i/>
      <w:iCs/>
      <w:color w:val="22272B" w:themeColor="text1"/>
      <w:lang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next w:val="BodyText"/>
    <w:link w:val="TitleChar"/>
    <w:uiPriority w:val="10"/>
    <w:qFormat/>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6">
    <w:name w:val="Grid Table 1 Light Accent 6"/>
    <w:basedOn w:val="TableNormal"/>
    <w:uiPriority w:val="46"/>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EAEDEE" w:themeColor="accent6" w:themeTint="66" w:sz="4" w:space="0"/>
        <w:left w:val="single" w:color="EAEDEE" w:themeColor="accent6" w:themeTint="66" w:sz="4" w:space="0"/>
        <w:bottom w:val="single" w:color="EAEDEE" w:themeColor="accent6" w:themeTint="66" w:sz="4" w:space="0"/>
        <w:right w:val="single" w:color="EAEDEE" w:themeColor="accent6" w:themeTint="66" w:sz="4" w:space="0"/>
        <w:insideH w:val="single" w:color="EAEDEE" w:themeColor="accent6" w:themeTint="66" w:sz="4" w:space="0"/>
        <w:insideV w:val="single" w:color="EAEDEE" w:themeColor="accent6" w:themeTint="66" w:sz="4" w:space="0"/>
      </w:tblBorders>
    </w:tblPr>
    <w:tblStylePr w:type="firstRow">
      <w:rPr>
        <w:b/>
        <w:bCs/>
      </w:rPr>
      <w:tblPr/>
      <w:tcPr>
        <w:tcBorders>
          <w:bottom w:val="single" w:color="E0E4E6" w:themeColor="accent6" w:themeTint="99" w:sz="12" w:space="0"/>
        </w:tcBorders>
      </w:tcPr>
    </w:tblStylePr>
    <w:tblStylePr w:type="lastRow">
      <w:rPr>
        <w:b/>
        <w:bCs/>
      </w:rPr>
      <w:tblPr/>
      <w:tcPr>
        <w:tcBorders>
          <w:top w:val="double" w:color="E0E4E6" w:themeColor="accent6" w:themeTint="99" w:sz="2" w:space="0"/>
        </w:tcBorders>
      </w:tcPr>
    </w:tblStylePr>
    <w:tblStylePr w:type="firstCol">
      <w:rPr>
        <w:b/>
        <w:bCs/>
      </w:rPr>
    </w:tblStylePr>
    <w:tblStylePr w:type="lastCol">
      <w:rPr>
        <w:b/>
        <w:bCs/>
      </w:rPr>
    </w:tblStylePr>
  </w:style>
  <w:style w:type="paragraph" w:styleId="TOC1">
    <w:name w:val="toc 1"/>
    <w:next w:val="BodyText"/>
    <w:uiPriority w:val="39"/>
    <w:rsid w:val="00181B21"/>
    <w:pPr>
      <w:tabs>
        <w:tab w:val="left" w:pos="357"/>
        <w:tab w:val="left" w:pos="714"/>
        <w:tab w:val="left" w:pos="2552"/>
        <w:tab w:val="left" w:pos="357"/>
        <w:tab w:val="left" w:pos="714"/>
        <w:tab w:val="left" w:pos="2552"/>
        <w:tab w:val="right" w:leader="hyphen" w:pos="8931"/>
      </w:tabs>
      <w:suppressAutoHyphens/>
      <w:spacing w:line="240" w:lineRule="auto"/>
    </w:pPr>
    <w:rPr>
      <w:rFonts w:eastAsia="Calibri" w:cs="Calibri" w:asciiTheme="majorHAnsi" w:hAnsiTheme="majorHAnsi"/>
      <w:noProof/>
      <w:color w:val="002664" w:themeColor="accent1"/>
      <w:szCs w:val="20"/>
      <w:lang w:eastAsia="en-US"/>
    </w:rPr>
  </w:style>
  <w:style w:type="paragraph" w:styleId="TOC2">
    <w:name w:val="toc 2"/>
    <w:next w:val="BodyText"/>
    <w:uiPriority w:val="39"/>
    <w:rsid w:val="00181B21"/>
    <w:pPr>
      <w:tabs>
        <w:tab w:val="left" w:pos="357"/>
        <w:tab w:val="left" w:pos="714"/>
        <w:tab w:val="left" w:pos="2552"/>
        <w:tab w:val="left" w:pos="357"/>
        <w:tab w:val="left" w:pos="714"/>
        <w:tab w:val="left" w:pos="2552"/>
        <w:tab w:val="right" w:leader="hyphen" w:pos="9072"/>
      </w:tabs>
      <w:suppressAutoHyphens/>
      <w:spacing w:line="240" w:lineRule="auto"/>
      <w:ind w:left="1134" w:hanging="567"/>
    </w:pPr>
    <w:rPr>
      <w:rFonts w:ascii="Public Sans Light" w:hAnsi="Public Sans Light" w:eastAsia="Calibri" w:cs="Calibri"/>
      <w:color w:val="002664" w:themeColor="accent1"/>
      <w:szCs w:val="20"/>
      <w:lang w:eastAsia="ja-JP"/>
    </w:rPr>
  </w:style>
  <w:style w:type="paragraph" w:styleId="TOC3">
    <w:name w:val="toc 3"/>
    <w:next w:val="BodyText"/>
    <w:uiPriority w:val="39"/>
    <w:rsid w:val="00181B21"/>
    <w:pPr>
      <w:tabs>
        <w:tab w:val="left" w:pos="357"/>
        <w:tab w:val="left" w:pos="714"/>
        <w:tab w:val="left" w:pos="1985"/>
        <w:tab w:val="left" w:pos="2552"/>
        <w:tab w:val="left" w:pos="357"/>
        <w:tab w:val="left" w:pos="714"/>
        <w:tab w:val="left" w:pos="2552"/>
        <w:tab w:val="right" w:leader="dot" w:pos="10206"/>
      </w:tabs>
      <w:suppressAutoHyphens/>
      <w:spacing w:line="240" w:lineRule="auto"/>
      <w:ind w:left="1814" w:hanging="680"/>
    </w:pPr>
    <w:rPr>
      <w:rFonts w:ascii="Public Sans Light" w:hAnsi="Public Sans Light" w:eastAsia="Public Sans Light" w:cs="Public Sans Light"/>
      <w:color w:val="002664" w:themeColor="accent1"/>
      <w:lang w:eastAsia="ja-JP"/>
    </w:rPr>
  </w:style>
  <w:style w:type="paragraph" w:styleId="TOC4">
    <w:name w:val="toc 4"/>
    <w:basedOn w:val="Normal"/>
    <w:next w:val="Normal"/>
    <w:uiPriority w:val="39"/>
    <w:semiHidden/>
    <w:rsid w:val="00181B21"/>
    <w:pPr>
      <w:spacing w:after="100"/>
      <w:ind w:left="660"/>
    </w:pPr>
  </w:style>
  <w:style w:type="paragraph" w:styleId="TOC5">
    <w:name w:val="toc 5"/>
    <w:basedOn w:val="Normal"/>
    <w:next w:val="Normal"/>
    <w:uiPriority w:val="39"/>
    <w:semiHidden/>
    <w:rsid w:val="00181B21"/>
    <w:pPr>
      <w:spacing w:after="100"/>
      <w:ind w:left="880"/>
    </w:pPr>
  </w:style>
  <w:style w:type="paragraph" w:styleId="TOC6">
    <w:name w:val="toc 6"/>
    <w:basedOn w:val="Normal"/>
    <w:next w:val="Normal"/>
    <w:uiPriority w:val="39"/>
    <w:semiHidden/>
    <w:rsid w:val="00181B21"/>
    <w:pPr>
      <w:spacing w:after="100"/>
      <w:ind w:left="1100"/>
    </w:pPr>
  </w:style>
  <w:style w:type="paragraph" w:styleId="TOC7">
    <w:name w:val="toc 7"/>
    <w:basedOn w:val="Normal"/>
    <w:next w:val="Normal"/>
    <w:uiPriority w:val="39"/>
    <w:semiHidden/>
    <w:rsid w:val="00181B21"/>
    <w:pPr>
      <w:spacing w:after="100"/>
      <w:ind w:left="1320"/>
    </w:pPr>
  </w:style>
  <w:style w:type="paragraph" w:styleId="TOC8">
    <w:name w:val="toc 8"/>
    <w:basedOn w:val="Normal"/>
    <w:next w:val="Normal"/>
    <w:uiPriority w:val="39"/>
    <w:semiHidden/>
    <w:rsid w:val="00181B21"/>
    <w:pPr>
      <w:spacing w:after="100"/>
      <w:ind w:left="1540"/>
    </w:pPr>
  </w:style>
  <w:style w:type="paragraph" w:styleId="TOC9">
    <w:name w:val="toc 9"/>
    <w:basedOn w:val="Normal"/>
    <w:next w:val="Normal"/>
    <w:uiPriority w:val="39"/>
    <w:semiHidden/>
    <w:rsid w:val="00181B21"/>
    <w:pPr>
      <w:spacing w:after="100"/>
      <w:ind w:left="1600"/>
    </w:pPr>
  </w:style>
  <w:style w:type="character" w:styleId="Heading1Char" w:customStyle="1">
    <w:name w:val="Heading 1 Char"/>
    <w:basedOn w:val="DefaultParagraphFont"/>
    <w:link w:val="Heading1"/>
    <w:uiPriority w:val="9"/>
    <w:rsid w:val="00181B21"/>
    <w:rPr>
      <w:rFonts w:ascii="Public Sans Light" w:hAnsi="Public Sans Light" w:eastAsia="Public Sans Light" w:cs="Public Sans Light"/>
      <w:color w:val="808080"/>
      <w:sz w:val="36"/>
      <w:lang w:val="en" w:eastAsia="ja-JP"/>
    </w:rPr>
  </w:style>
  <w:style w:type="paragraph" w:styleId="TOCHeading">
    <w:name w:val="TOC Heading"/>
    <w:next w:val="BodyText"/>
    <w:uiPriority w:val="39"/>
    <w:qFormat/>
    <w:rsid w:val="00181B21"/>
    <w:pPr>
      <w:pageBreakBefore/>
      <w:tabs>
        <w:tab w:val="left" w:pos="357"/>
        <w:tab w:val="left" w:pos="714"/>
        <w:tab w:val="left" w:pos="2552"/>
        <w:tab w:val="left" w:pos="357"/>
        <w:tab w:val="left" w:pos="714"/>
        <w:tab w:val="left" w:pos="2552"/>
      </w:tabs>
      <w:suppressAutoHyphens/>
      <w:spacing w:after="360" w:line="240" w:lineRule="auto"/>
    </w:pPr>
    <w:rPr>
      <w:rFonts w:ascii="Public Sans Light" w:hAnsi="Public Sans Light" w:eastAsia="Public Sans Light" w:cs="Public Sans Light"/>
      <w:color w:val="002664" w:themeColor="accent1"/>
      <w:sz w:val="48"/>
      <w:lang w:eastAsia="ja-JP"/>
    </w:rPr>
  </w:style>
  <w:style w:type="paragraph" w:styleId="Index1">
    <w:name w:val="index 1"/>
    <w:basedOn w:val="Normal"/>
    <w:next w:val="Normal"/>
    <w:uiPriority w:val="99"/>
    <w:semiHidden/>
    <w:rsid w:val="00181B21"/>
    <w:pPr>
      <w:ind w:left="220" w:hanging="220"/>
    </w:pPr>
  </w:style>
  <w:style w:type="paragraph" w:styleId="Index2">
    <w:name w:val="index 2"/>
    <w:basedOn w:val="Normal"/>
    <w:next w:val="Normal"/>
    <w:uiPriority w:val="99"/>
    <w:semiHidden/>
    <w:rsid w:val="00181B21"/>
    <w:pPr>
      <w:ind w:left="440" w:hanging="220"/>
    </w:pPr>
  </w:style>
  <w:style w:type="paragraph" w:styleId="Index3">
    <w:name w:val="index 3"/>
    <w:basedOn w:val="Normal"/>
    <w:next w:val="Normal"/>
    <w:uiPriority w:val="99"/>
    <w:semiHidden/>
    <w:rsid w:val="00181B21"/>
    <w:pPr>
      <w:ind w:left="660" w:hanging="220"/>
    </w:pPr>
  </w:style>
  <w:style w:type="paragraph" w:styleId="Index4">
    <w:name w:val="index 4"/>
    <w:basedOn w:val="Normal"/>
    <w:next w:val="Normal"/>
    <w:uiPriority w:val="99"/>
    <w:semiHidden/>
    <w:rsid w:val="00181B21"/>
    <w:pPr>
      <w:ind w:left="880" w:hanging="220"/>
    </w:pPr>
  </w:style>
  <w:style w:type="paragraph" w:styleId="Index5">
    <w:name w:val="index 5"/>
    <w:basedOn w:val="Normal"/>
    <w:next w:val="Normal"/>
    <w:uiPriority w:val="99"/>
    <w:semiHidden/>
    <w:rsid w:val="00181B21"/>
    <w:pPr>
      <w:ind w:left="1100" w:hanging="220"/>
    </w:pPr>
  </w:style>
  <w:style w:type="paragraph" w:styleId="Index6">
    <w:name w:val="index 6"/>
    <w:basedOn w:val="Normal"/>
    <w:next w:val="Normal"/>
    <w:uiPriority w:val="99"/>
    <w:semiHidden/>
    <w:rsid w:val="00181B21"/>
    <w:pPr>
      <w:ind w:left="1320" w:hanging="220"/>
    </w:pPr>
  </w:style>
  <w:style w:type="paragraph" w:styleId="Index7">
    <w:name w:val="index 7"/>
    <w:basedOn w:val="Normal"/>
    <w:next w:val="Normal"/>
    <w:uiPriority w:val="99"/>
    <w:semiHidden/>
    <w:rsid w:val="00181B21"/>
    <w:pPr>
      <w:ind w:left="1540" w:hanging="220"/>
    </w:pPr>
  </w:style>
  <w:style w:type="paragraph" w:styleId="Index8">
    <w:name w:val="index 8"/>
    <w:basedOn w:val="Normal"/>
    <w:next w:val="Normal"/>
    <w:uiPriority w:val="99"/>
    <w:semiHidden/>
    <w:rsid w:val="00181B21"/>
    <w:pPr>
      <w:ind w:left="1760" w:hanging="220"/>
    </w:pPr>
  </w:style>
  <w:style w:type="paragraph" w:styleId="Index9">
    <w:name w:val="index 9"/>
    <w:basedOn w:val="Normal"/>
    <w:next w:val="Normal"/>
    <w:uiPriority w:val="99"/>
    <w:semiHidden/>
    <w:rsid w:val="00181B21"/>
    <w:pPr>
      <w:ind w:left="1980" w:hanging="220"/>
    </w:pPr>
  </w:style>
  <w:style w:type="paragraph" w:styleId="Header">
    <w:name w:val="header"/>
    <w:link w:val="HeaderChar"/>
    <w:uiPriority w:val="99"/>
    <w:rsid w:val="00181B21"/>
    <w:pPr>
      <w:tabs>
        <w:tab w:val="left" w:pos="357"/>
        <w:tab w:val="left" w:pos="714"/>
        <w:tab w:val="left" w:pos="2552"/>
        <w:tab w:val="left" w:pos="357"/>
        <w:tab w:val="left" w:pos="714"/>
        <w:tab w:val="left" w:pos="2552"/>
      </w:tabs>
      <w:suppressAutoHyphens/>
      <w:spacing w:after="240" w:line="240" w:lineRule="auto"/>
    </w:pPr>
    <w:rPr>
      <w:rFonts w:ascii="Public Sans Light" w:hAnsi="Public Sans Light" w:eastAsia="Public Sans Light" w:cs="Public Sans Light"/>
      <w:color w:val="22272B" w:themeColor="text1"/>
      <w:sz w:val="18"/>
      <w:lang w:eastAsia="ja-JP"/>
    </w:rPr>
  </w:style>
  <w:style w:type="character" w:styleId="HeaderChar" w:customStyle="1">
    <w:name w:val="Header Char"/>
    <w:basedOn w:val="DefaultParagraphFont"/>
    <w:link w:val="Header"/>
    <w:uiPriority w:val="99"/>
    <w:rsid w:val="00181B21"/>
    <w:rPr>
      <w:rFonts w:ascii="Public Sans Light" w:hAnsi="Public Sans Light" w:eastAsia="Public Sans Light" w:cs="Public Sans Light"/>
      <w:color w:val="22272B" w:themeColor="text1"/>
      <w:sz w:val="18"/>
      <w:lang w:eastAsia="ja-JP"/>
    </w:rPr>
  </w:style>
  <w:style w:type="paragraph" w:styleId="Footer">
    <w:name w:val="footer"/>
    <w:link w:val="FooterChar"/>
    <w:uiPriority w:val="99"/>
    <w:rsid w:val="00181B21"/>
    <w:pPr>
      <w:tabs>
        <w:tab w:val="left" w:pos="357"/>
        <w:tab w:val="left" w:pos="714"/>
        <w:tab w:val="left" w:pos="2552"/>
        <w:tab w:val="left" w:pos="357"/>
        <w:tab w:val="left" w:pos="714"/>
        <w:tab w:val="left" w:pos="2552"/>
        <w:tab w:val="center" w:pos="5670"/>
        <w:tab w:val="right" w:pos="10206"/>
      </w:tabs>
      <w:suppressAutoHyphens/>
      <w:spacing w:line="240" w:lineRule="auto"/>
      <w:contextualSpacing/>
    </w:pPr>
    <w:rPr>
      <w:rFonts w:ascii="Public Sans Light" w:hAnsi="Public Sans Light" w:eastAsia="Public Sans Light" w:cs="Public Sans Light"/>
      <w:color w:val="22272B" w:themeColor="text1"/>
      <w:sz w:val="18"/>
      <w:lang w:eastAsia="ja-JP"/>
    </w:rPr>
  </w:style>
  <w:style w:type="character" w:styleId="FooterChar" w:customStyle="1">
    <w:name w:val="Footer Char"/>
    <w:basedOn w:val="DefaultParagraphFont"/>
    <w:link w:val="Footer"/>
    <w:uiPriority w:val="99"/>
    <w:rsid w:val="00181B21"/>
    <w:rPr>
      <w:rFonts w:ascii="Public Sans Light" w:hAnsi="Public Sans Light" w:eastAsia="Public Sans Light" w:cs="Public Sans Light"/>
      <w:color w:val="22272B" w:themeColor="text1"/>
      <w:sz w:val="18"/>
      <w:lang w:eastAsia="ja-JP"/>
    </w:rPr>
  </w:style>
  <w:style w:type="character" w:styleId="PlaceholderText">
    <w:name w:val="Placeholder Text"/>
    <w:basedOn w:val="DefaultParagraphFont"/>
    <w:uiPriority w:val="99"/>
    <w:semiHidden/>
    <w:rsid w:val="00181B21"/>
    <w:rPr>
      <w:color w:val="808080"/>
    </w:rPr>
  </w:style>
  <w:style w:type="paragraph" w:styleId="DocumentType" w:customStyle="1">
    <w:name w:val="Document Type"/>
    <w:next w:val="Heading1"/>
    <w:uiPriority w:val="1"/>
    <w:qFormat/>
    <w:rsid w:val="00181B21"/>
    <w:pPr>
      <w:tabs>
        <w:tab w:val="left" w:pos="357"/>
        <w:tab w:val="left" w:pos="714"/>
        <w:tab w:val="left" w:pos="2552"/>
        <w:tab w:val="left" w:pos="357"/>
        <w:tab w:val="left" w:pos="714"/>
        <w:tab w:val="left" w:pos="2552"/>
      </w:tabs>
      <w:suppressAutoHyphens/>
      <w:spacing w:after="0" w:line="240" w:lineRule="auto"/>
      <w:contextualSpacing/>
    </w:pPr>
    <w:rPr>
      <w:rFonts w:eastAsia="Public Sans Light" w:cs="Public Sans Light" w:asciiTheme="majorHAnsi" w:hAnsiTheme="majorHAnsi"/>
      <w:color w:val="22272B" w:themeColor="text1"/>
      <w:sz w:val="36"/>
      <w:lang w:eastAsia="ja-JP"/>
    </w:rPr>
  </w:style>
  <w:style w:type="character" w:styleId="Emphasis">
    <w:name w:val="Emphasis"/>
    <w:aliases w:val="Italic"/>
    <w:basedOn w:val="DefaultParagraphFont"/>
    <w:uiPriority w:val="19"/>
    <w:qFormat/>
    <w:rsid w:val="00181B21"/>
    <w:rPr>
      <w:i/>
      <w:iCs/>
    </w:rPr>
  </w:style>
  <w:style w:type="character" w:styleId="Strong">
    <w:name w:val="Strong"/>
    <w:aliases w:val="Bold"/>
    <w:basedOn w:val="DefaultParagraphFont"/>
    <w:uiPriority w:val="22"/>
    <w:qFormat/>
    <w:rsid w:val="00181B21"/>
    <w:rPr>
      <w:b/>
      <w:bCs/>
    </w:rPr>
  </w:style>
  <w:style w:type="paragraph" w:styleId="ListBullet">
    <w:name w:val="List Bullet"/>
    <w:uiPriority w:val="10"/>
    <w:qFormat/>
    <w:rsid w:val="00181B21"/>
    <w:pPr>
      <w:numPr>
        <w:numId w:val="8"/>
      </w:numPr>
      <w:tabs>
        <w:tab w:val="left" w:pos="357"/>
        <w:tab w:val="left" w:pos="714"/>
        <w:tab w:val="left" w:pos="2552"/>
        <w:tab w:val="left" w:pos="357"/>
        <w:tab w:val="left" w:pos="714"/>
        <w:tab w:val="left" w:pos="2552"/>
      </w:tabs>
      <w:suppressAutoHyphens/>
      <w:spacing w:line="240" w:lineRule="auto"/>
    </w:pPr>
    <w:rPr>
      <w:rFonts w:ascii="Public Sans Light" w:hAnsi="Public Sans Light"/>
      <w:color w:val="22272B" w:themeColor="text1"/>
      <w:szCs w:val="20"/>
      <w:lang w:eastAsia="en-US"/>
    </w:rPr>
  </w:style>
  <w:style w:type="paragraph" w:styleId="ListNumber">
    <w:name w:val="List Number"/>
    <w:uiPriority w:val="10"/>
    <w:qFormat/>
    <w:rsid w:val="00181B21"/>
    <w:pPr>
      <w:numPr>
        <w:numId w:val="11"/>
      </w:numPr>
      <w:tabs>
        <w:tab w:val="left" w:pos="357"/>
        <w:tab w:val="left" w:pos="714"/>
        <w:tab w:val="left" w:pos="2552"/>
        <w:tab w:val="left" w:pos="357"/>
        <w:tab w:val="left" w:pos="714"/>
        <w:tab w:val="left" w:pos="2552"/>
      </w:tabs>
      <w:suppressAutoHyphens/>
      <w:spacing w:line="240" w:lineRule="auto"/>
    </w:pPr>
    <w:rPr>
      <w:rFonts w:ascii="Public Sans Light" w:hAnsi="Public Sans Light" w:eastAsia="Public Sans Light" w:cs="Public Sans Light"/>
      <w:color w:val="22272B" w:themeColor="text1"/>
      <w:lang w:eastAsia="ja-JP"/>
    </w:rPr>
  </w:style>
  <w:style w:type="paragraph" w:styleId="FootnoteText">
    <w:name w:val="footnote text"/>
    <w:link w:val="FootnoteTextChar"/>
    <w:uiPriority w:val="99"/>
    <w:rsid w:val="00181B21"/>
    <w:pPr>
      <w:tabs>
        <w:tab w:val="left" w:pos="357"/>
        <w:tab w:val="left" w:pos="714"/>
        <w:tab w:val="left" w:pos="2552"/>
        <w:tab w:val="left" w:pos="357"/>
        <w:tab w:val="left" w:pos="714"/>
        <w:tab w:val="left" w:pos="2552"/>
      </w:tabs>
      <w:spacing w:before="60" w:after="60" w:line="240" w:lineRule="auto"/>
    </w:pPr>
    <w:rPr>
      <w:rFonts w:ascii="Public Sans Light" w:hAnsi="Public Sans Light" w:eastAsia="Public Sans Light" w:cs="Public Sans Light"/>
      <w:color w:val="22272B" w:themeColor="text1"/>
      <w:sz w:val="20"/>
      <w:szCs w:val="20"/>
      <w:lang w:eastAsia="ja-JP"/>
    </w:rPr>
  </w:style>
  <w:style w:type="character" w:styleId="FootnoteTextChar" w:customStyle="1">
    <w:name w:val="Footnote Text Char"/>
    <w:basedOn w:val="DefaultParagraphFont"/>
    <w:link w:val="FootnoteText"/>
    <w:uiPriority w:val="99"/>
    <w:rsid w:val="00181B21"/>
    <w:rPr>
      <w:rFonts w:ascii="Public Sans Light" w:hAnsi="Public Sans Light" w:eastAsia="Public Sans Light" w:cs="Public Sans Light"/>
      <w:color w:val="22272B" w:themeColor="text1"/>
      <w:sz w:val="20"/>
      <w:szCs w:val="20"/>
      <w:lang w:eastAsia="ja-JP"/>
    </w:rPr>
  </w:style>
  <w:style w:type="character" w:styleId="FootnoteReference">
    <w:name w:val="footnote reference"/>
    <w:basedOn w:val="DefaultParagraphFont"/>
    <w:uiPriority w:val="99"/>
    <w:rsid w:val="00181B21"/>
    <w:rPr>
      <w:color w:val="22272B" w:themeColor="text1"/>
      <w:vertAlign w:val="superscript"/>
    </w:rPr>
  </w:style>
  <w:style w:type="paragraph" w:styleId="BodyText">
    <w:name w:val="Body Text"/>
    <w:link w:val="BodyTextChar"/>
    <w:uiPriority w:val="7"/>
    <w:qFormat/>
    <w:rsid w:val="00181B21"/>
    <w:pPr>
      <w:tabs>
        <w:tab w:val="left" w:pos="357"/>
        <w:tab w:val="left" w:pos="714"/>
        <w:tab w:val="left" w:pos="2552"/>
        <w:tab w:val="left" w:pos="357"/>
        <w:tab w:val="left" w:pos="714"/>
        <w:tab w:val="left" w:pos="2552"/>
      </w:tabs>
      <w:suppressAutoHyphens/>
      <w:spacing w:line="240" w:lineRule="auto"/>
    </w:pPr>
    <w:rPr>
      <w:rFonts w:ascii="Public Sans Light" w:hAnsi="Public Sans Light" w:eastAsia="Public Sans Light" w:cs="Public Sans Light"/>
      <w:color w:val="22272B" w:themeColor="text1"/>
      <w:lang w:eastAsia="ja-JP"/>
    </w:rPr>
  </w:style>
  <w:style w:type="character" w:styleId="BodyTextChar" w:customStyle="1">
    <w:name w:val="Body Text Char"/>
    <w:basedOn w:val="DefaultParagraphFont"/>
    <w:link w:val="BodyText"/>
    <w:uiPriority w:val="7"/>
    <w:rsid w:val="00181B21"/>
    <w:rPr>
      <w:rFonts w:ascii="Public Sans Light" w:hAnsi="Public Sans Light" w:eastAsia="Public Sans Light" w:cs="Public Sans Light"/>
      <w:color w:val="22272B" w:themeColor="text1"/>
      <w:lang w:eastAsia="ja-JP"/>
    </w:rPr>
  </w:style>
  <w:style w:type="character" w:styleId="Heading2Char" w:customStyle="1">
    <w:name w:val="Heading 2 Char"/>
    <w:basedOn w:val="DefaultParagraphFont"/>
    <w:link w:val="Heading2"/>
    <w:uiPriority w:val="9"/>
    <w:rsid w:val="00181B21"/>
    <w:rPr>
      <w:rFonts w:ascii="Public Sans Light" w:hAnsi="Public Sans Light" w:eastAsia="Public Sans Light" w:cs="Public Sans Light"/>
      <w:color w:val="D7153A"/>
      <w:sz w:val="28"/>
      <w:lang w:eastAsia="ja-JP"/>
    </w:rPr>
  </w:style>
  <w:style w:type="character" w:styleId="Heading3Char" w:customStyle="1">
    <w:name w:val="Heading 3 Char"/>
    <w:basedOn w:val="DefaultParagraphFont"/>
    <w:link w:val="Heading3"/>
    <w:uiPriority w:val="9"/>
    <w:rsid w:val="00181B21"/>
    <w:rPr>
      <w:rFonts w:eastAsia="Public Sans Light" w:cs="Public Sans Light" w:asciiTheme="majorHAnsi" w:hAnsiTheme="majorHAnsi"/>
      <w:color w:val="002664"/>
      <w:sz w:val="24"/>
      <w:lang w:eastAsia="ja-JP"/>
    </w:rPr>
  </w:style>
  <w:style w:type="character" w:styleId="Heading4Char" w:customStyle="1">
    <w:name w:val="Heading 4 Char"/>
    <w:basedOn w:val="DefaultParagraphFont"/>
    <w:link w:val="Heading4"/>
    <w:uiPriority w:val="9"/>
    <w:rsid w:val="00181B21"/>
    <w:rPr>
      <w:rFonts w:asciiTheme="majorHAnsi" w:hAnsiTheme="majorHAnsi" w:eastAsiaTheme="majorEastAsia" w:cstheme="majorBidi"/>
      <w:iCs/>
      <w:lang w:eastAsia="ja-JP"/>
    </w:rPr>
  </w:style>
  <w:style w:type="character" w:styleId="Heading5Char" w:customStyle="1">
    <w:name w:val="Heading 5 Char"/>
    <w:basedOn w:val="DefaultParagraphFont"/>
    <w:link w:val="Heading5"/>
    <w:uiPriority w:val="9"/>
    <w:rsid w:val="00181B21"/>
    <w:rPr>
      <w:rFonts w:asciiTheme="majorHAnsi" w:hAnsiTheme="majorHAnsi" w:eastAsiaTheme="majorEastAsia" w:cstheme="majorBidi"/>
      <w:color w:val="8CE0FF"/>
      <w:lang w:eastAsia="ja-JP"/>
    </w:rPr>
  </w:style>
  <w:style w:type="character" w:styleId="Heading6Char" w:customStyle="1">
    <w:name w:val="Heading 6 Char"/>
    <w:basedOn w:val="DefaultParagraphFont"/>
    <w:link w:val="Heading6"/>
    <w:uiPriority w:val="9"/>
    <w:semiHidden/>
    <w:rsid w:val="00181B21"/>
    <w:rPr>
      <w:rFonts w:asciiTheme="majorHAnsi" w:hAnsiTheme="majorHAnsi" w:eastAsiaTheme="majorEastAsia" w:cstheme="majorBidi"/>
      <w:b/>
      <w:i/>
      <w:color w:val="22272B" w:themeColor="text1"/>
      <w:lang w:eastAsia="ja-JP"/>
    </w:rPr>
  </w:style>
  <w:style w:type="character" w:styleId="Heading7Char" w:customStyle="1">
    <w:name w:val="Heading 7 Char"/>
    <w:basedOn w:val="DefaultParagraphFont"/>
    <w:link w:val="Heading7"/>
    <w:uiPriority w:val="9"/>
    <w:semiHidden/>
    <w:rsid w:val="00181B21"/>
    <w:rPr>
      <w:rFonts w:asciiTheme="majorHAnsi" w:hAnsiTheme="majorHAnsi" w:eastAsiaTheme="majorEastAsia" w:cstheme="majorBidi"/>
      <w:i/>
      <w:iCs/>
      <w:color w:val="22272B" w:themeColor="text1"/>
      <w:lang w:eastAsia="ja-JP"/>
    </w:rPr>
  </w:style>
  <w:style w:type="character" w:styleId="Hyperlink">
    <w:name w:val="Hyperlink"/>
    <w:basedOn w:val="DefaultParagraphFont"/>
    <w:uiPriority w:val="99"/>
    <w:rsid w:val="00181B21"/>
    <w:rPr>
      <w:color w:val="22272B" w:themeColor="text1"/>
      <w:u w:val="single"/>
    </w:rPr>
  </w:style>
  <w:style w:type="paragraph" w:styleId="ListBullet2">
    <w:name w:val="List Bullet 2"/>
    <w:uiPriority w:val="10"/>
    <w:qFormat/>
    <w:rsid w:val="00181B21"/>
    <w:pPr>
      <w:numPr>
        <w:numId w:val="9"/>
      </w:numPr>
      <w:tabs>
        <w:tab w:val="left" w:pos="357"/>
        <w:tab w:val="left" w:pos="714"/>
        <w:tab w:val="left" w:pos="2552"/>
        <w:tab w:val="left" w:pos="357"/>
        <w:tab w:val="left" w:pos="714"/>
        <w:tab w:val="left" w:pos="2552"/>
      </w:tabs>
      <w:suppressAutoHyphens/>
      <w:spacing w:line="240" w:lineRule="auto"/>
    </w:pPr>
    <w:rPr>
      <w:rFonts w:ascii="Public Sans Light" w:hAnsi="Public Sans Light" w:cs="ArialMT"/>
      <w:color w:val="22272B" w:themeColor="text1"/>
      <w:szCs w:val="24"/>
      <w:lang w:eastAsia="en-US"/>
    </w:rPr>
  </w:style>
  <w:style w:type="paragraph" w:styleId="ListBullet3">
    <w:name w:val="List Bullet 3"/>
    <w:uiPriority w:val="10"/>
    <w:qFormat/>
    <w:rsid w:val="00181B21"/>
    <w:pPr>
      <w:numPr>
        <w:numId w:val="10"/>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PageNumber">
    <w:name w:val="page number"/>
    <w:basedOn w:val="DefaultParagraphFont"/>
    <w:uiPriority w:val="99"/>
    <w:semiHidden/>
    <w:rsid w:val="00181B21"/>
  </w:style>
  <w:style w:type="paragraph" w:styleId="ListNumber3">
    <w:name w:val="List Number 3"/>
    <w:uiPriority w:val="10"/>
    <w:qFormat/>
    <w:rsid w:val="00181B21"/>
    <w:pPr>
      <w:numPr>
        <w:numId w:val="13"/>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ListNumber2">
    <w:name w:val="List Number 2"/>
    <w:uiPriority w:val="10"/>
    <w:qFormat/>
    <w:rsid w:val="00181B21"/>
    <w:pPr>
      <w:numPr>
        <w:numId w:val="12"/>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DescriptororName" w:customStyle="1">
    <w:name w:val="Descriptor or Name"/>
    <w:next w:val="BodyText"/>
    <w:uiPriority w:val="1"/>
    <w:qFormat/>
    <w:rsid w:val="00181B21"/>
    <w:pPr>
      <w:tabs>
        <w:tab w:val="left" w:pos="357"/>
        <w:tab w:val="left" w:pos="714"/>
        <w:tab w:val="left" w:pos="2552"/>
        <w:tab w:val="left" w:pos="357"/>
        <w:tab w:val="left" w:pos="714"/>
        <w:tab w:val="left" w:pos="2552"/>
        <w:tab w:val="right" w:pos="10206"/>
      </w:tabs>
      <w:suppressAutoHyphens/>
      <w:spacing w:line="240" w:lineRule="auto"/>
      <w:ind w:right="1701"/>
      <w:contextualSpacing/>
    </w:pPr>
    <w:rPr>
      <w:rFonts w:eastAsia="Public Sans Light" w:cs="Public Sans Light" w:asciiTheme="majorHAnsi" w:hAnsiTheme="majorHAnsi"/>
      <w:color w:val="002664" w:themeColor="accent1"/>
      <w:sz w:val="28"/>
      <w:lang w:eastAsia="ja-JP"/>
    </w:rPr>
  </w:style>
  <w:style w:type="character" w:styleId="BoldItalic" w:customStyle="1">
    <w:name w:val="Bold Italic"/>
    <w:basedOn w:val="DefaultParagraphFont"/>
    <w:uiPriority w:val="22"/>
    <w:qFormat/>
    <w:rsid w:val="00181B21"/>
    <w:rPr>
      <w:b/>
      <w:i/>
    </w:rPr>
  </w:style>
  <w:style w:type="table" w:styleId="ListTable3-Accent1">
    <w:name w:val="List Table 3 Accent 1"/>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002664" w:themeColor="accent1" w:sz="4" w:space="0"/>
        <w:left w:val="single" w:color="002664" w:themeColor="accent1" w:sz="4" w:space="0"/>
        <w:bottom w:val="single" w:color="002664" w:themeColor="accent1" w:sz="4" w:space="0"/>
        <w:right w:val="single" w:color="002664" w:themeColor="accent1" w:sz="4" w:space="0"/>
      </w:tblBorders>
    </w:tblPr>
    <w:tblStylePr w:type="firstRow">
      <w:rPr>
        <w:b/>
        <w:bCs/>
        <w:color w:val="FFFFFF" w:themeColor="background1"/>
      </w:rPr>
      <w:tblPr/>
      <w:tcPr>
        <w:shd w:val="clear" w:color="auto" w:fill="002664" w:themeFill="accent1"/>
      </w:tcPr>
    </w:tblStylePr>
    <w:tblStylePr w:type="lastRow">
      <w:rPr>
        <w:b/>
        <w:bCs/>
      </w:rPr>
      <w:tblPr/>
      <w:tcPr>
        <w:tcBorders>
          <w:top w:val="double" w:color="00266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2664" w:themeColor="accent1" w:sz="4" w:space="0"/>
          <w:right w:val="single" w:color="002664" w:themeColor="accent1" w:sz="4" w:space="0"/>
        </w:tcBorders>
      </w:tcPr>
    </w:tblStylePr>
    <w:tblStylePr w:type="band1Horz">
      <w:tblPr/>
      <w:tcPr>
        <w:tcBorders>
          <w:top w:val="single" w:color="002664" w:themeColor="accent1" w:sz="4" w:space="0"/>
          <w:bottom w:val="single" w:color="00266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2664" w:themeColor="accent1" w:sz="4" w:space="0"/>
          <w:left w:val="nil"/>
        </w:tcBorders>
      </w:tcPr>
    </w:tblStylePr>
    <w:tblStylePr w:type="swCell">
      <w:tblPr/>
      <w:tcPr>
        <w:tcBorders>
          <w:top w:val="double" w:color="002664" w:themeColor="accent1" w:sz="4" w:space="0"/>
          <w:right w:val="nil"/>
        </w:tcBorders>
      </w:tcPr>
    </w:tblStylePr>
  </w:style>
  <w:style w:type="table" w:styleId="ListTable3-Accent2">
    <w:name w:val="List Table 3 Accent 2"/>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blBorders>
    </w:tblPr>
    <w:tblStylePr w:type="firstRow">
      <w:rPr>
        <w:b/>
        <w:bCs/>
        <w:color w:val="FFFFFF" w:themeColor="background1"/>
      </w:rPr>
      <w:tblPr/>
      <w:trPr>
        <w:tblHeader/>
      </w:tr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146CFD" w:themeFill="accent2"/>
      </w:tcPr>
    </w:tblStylePr>
    <w:tblStylePr w:type="lastRow">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fir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tcPr>
    </w:tblStylePr>
    <w:tblStylePr w:type="la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band1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1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style>
  <w:style w:type="table" w:styleId="ListTable3-Accent3">
    <w:name w:val="List Table 3 Accent 3"/>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blBorders>
    </w:tblPr>
    <w:tcPr>
      <w:shd w:val="clear" w:color="auto" w:fill="FFFFFF" w:themeFill="background1"/>
    </w:tcPr>
    <w:tblStylePr w:type="firstRow">
      <w:rPr>
        <w:b/>
        <w:bCs/>
        <w:color w:val="FFFFFF" w:themeColor="background1"/>
      </w:rPr>
      <w:tblPr/>
      <w:trPr>
        <w:tblHeader/>
      </w:tr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8CE0FF" w:themeFill="accent3"/>
      </w:tcPr>
    </w:tblStylePr>
    <w:tblStylePr w:type="lastRow">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fir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la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band1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1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style>
  <w:style w:type="table" w:styleId="ListTable3-Accent4">
    <w:name w:val="List Table 3 Accent 4"/>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blBorders>
    </w:tblPr>
    <w:tcPr>
      <w:shd w:val="clear" w:color="auto" w:fill="FFFFFF" w:themeFill="background1"/>
    </w:tcPr>
    <w:tblStylePr w:type="firstRow">
      <w:rPr>
        <w:b/>
        <w:bCs/>
        <w:color w:val="FFFFFF" w:themeColor="background1"/>
      </w:rPr>
      <w:tblPr/>
      <w:trPr>
        <w:tblHeader/>
      </w:tr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CBEDFD" w:themeFill="accent4"/>
      </w:tcPr>
    </w:tblStylePr>
    <w:tblStylePr w:type="lastRow">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fir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la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band1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1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style>
  <w:style w:type="table" w:styleId="ListTable3-Accent5">
    <w:name w:val="List Table 3 Accent 5"/>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blBorders>
    </w:tblPr>
    <w:tcPr>
      <w:shd w:val="clear" w:color="auto" w:fill="FFFFFF" w:themeFill="background1"/>
    </w:tcPr>
    <w:tblStylePr w:type="firstRow">
      <w:rPr>
        <w:b/>
        <w:bCs/>
        <w:color w:val="FFFFFF" w:themeColor="background1"/>
      </w:rPr>
      <w:tblPr/>
      <w:trPr>
        <w:tblHeader/>
      </w:tr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2F2F2" w:themeFill="background1" w:themeFillShade="F2"/>
      </w:tcPr>
    </w:tblStylePr>
    <w:tblStylePr w:type="lastRow">
      <w:rPr>
        <w:b w:val="0"/>
        <w:bCs/>
      </w:rPr>
      <w:tblPr/>
      <w:tcPr>
        <w:tcBorders>
          <w:top w:val="double" w:color="495054" w:themeColor="accent5" w:sz="4" w:space="0"/>
        </w:tcBorders>
        <w:shd w:val="clear" w:color="auto" w:fill="FFFFFF" w:themeFill="background1"/>
      </w:tcPr>
    </w:tblStylePr>
    <w:tblStylePr w:type="firstCol">
      <w:rPr>
        <w:b w:val="0"/>
        <w:bCs/>
      </w:rPr>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color="495054" w:themeColor="accent5" w:sz="4" w:space="0"/>
          <w:right w:val="single" w:color="495054" w:themeColor="accent5" w:sz="4" w:space="0"/>
        </w:tcBorders>
      </w:tcPr>
    </w:tblStylePr>
    <w:tblStylePr w:type="band1Horz">
      <w:tblPr/>
      <w:tcPr>
        <w:tcBorders>
          <w:top w:val="single" w:color="495054" w:themeColor="accent5" w:sz="4" w:space="0"/>
          <w:bottom w:val="single" w:color="495054" w:themeColor="accent5" w:sz="4" w:space="0"/>
          <w:insideH w:val="nil"/>
        </w:tcBorders>
      </w:tcPr>
    </w:tblStylePr>
    <w:tblStylePr w:type="neCell">
      <w:tblPr/>
      <w:tcPr>
        <w:tcBorders>
          <w:left w:val="nil"/>
          <w:bottom w:val="nil"/>
        </w:tcBorders>
      </w:tcPr>
    </w:tblStylePr>
    <w:tblStylePr w:type="nwCell">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tcPr>
    </w:tblStylePr>
    <w:tblStylePr w:type="seCell">
      <w:tblPr/>
      <w:tcPr>
        <w:tcBorders>
          <w:top w:val="double" w:color="495054" w:themeColor="accent5" w:sz="4" w:space="0"/>
          <w:left w:val="nil"/>
        </w:tcBorders>
      </w:tcPr>
    </w:tblStylePr>
    <w:tblStylePr w:type="swCell">
      <w:tblPr/>
      <w:tcPr>
        <w:tcBorders>
          <w:top w:val="double" w:color="495054" w:themeColor="accent5" w:sz="4" w:space="0"/>
          <w:right w:val="nil"/>
        </w:tcBorders>
      </w:tcPr>
    </w:tblStylePr>
  </w:style>
  <w:style w:type="table" w:styleId="ListTable3-Accent6">
    <w:name w:val="List Table 3 Accent 6"/>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fir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la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band1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1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style>
  <w:style w:type="paragraph" w:styleId="HeaderFooterSensitivityLabelSpace" w:customStyle="1">
    <w:name w:val="Header&amp;Footer Sensitivity Label Space"/>
    <w:next w:val="Header"/>
    <w:uiPriority w:val="99"/>
    <w:rsid w:val="00181B21"/>
    <w:pPr>
      <w:tabs>
        <w:tab w:val="left" w:pos="357"/>
        <w:tab w:val="left" w:pos="714"/>
        <w:tab w:val="left" w:pos="2552"/>
        <w:tab w:val="left" w:pos="357"/>
        <w:tab w:val="left" w:pos="714"/>
        <w:tab w:val="left" w:pos="2552"/>
      </w:tabs>
      <w:suppressAutoHyphens/>
      <w:spacing w:before="240" w:after="240" w:line="240" w:lineRule="auto"/>
    </w:pPr>
    <w:rPr>
      <w:rFonts w:ascii="Public Sans Light" w:hAnsi="Public Sans Light" w:eastAsia="Public Sans Light" w:cs="Public Sans Light"/>
      <w:color w:val="D7153A" w:themeColor="text2"/>
      <w:lang w:eastAsia="ja-JP"/>
    </w:rPr>
  </w:style>
  <w:style w:type="paragraph" w:styleId="ReleasedDate" w:customStyle="1">
    <w:name w:val="Released Date"/>
    <w:uiPriority w:val="3"/>
    <w:qFormat/>
    <w:rsid w:val="00EA186E"/>
    <w:pPr>
      <w:suppressAutoHyphens/>
      <w:spacing w:before="360" w:after="360" w:line="240" w:lineRule="auto"/>
      <w:contextualSpacing/>
    </w:pPr>
    <w:rPr>
      <w:rFonts w:asciiTheme="majorHAnsi" w:hAnsiTheme="majorHAnsi"/>
      <w:color w:val="22272B" w:themeColor="text1"/>
    </w:rPr>
  </w:style>
  <w:style w:type="character" w:styleId="PublicSansLight" w:customStyle="1">
    <w:name w:val="Public Sans Light"/>
    <w:basedOn w:val="DefaultParagraphFont"/>
    <w:uiPriority w:val="19"/>
    <w:qFormat/>
    <w:rsid w:val="00FE00E5"/>
    <w:rPr>
      <w:rFonts w:asciiTheme="minorHAnsi" w:hAnsiTheme="minorHAnsi"/>
    </w:rPr>
  </w:style>
  <w:style w:type="paragraph" w:styleId="TailorText" w:customStyle="1">
    <w:name w:val="TailorText"/>
    <w:next w:val="Normal"/>
    <w:link w:val="TailorTextChar"/>
    <w:qFormat/>
    <w:rsid w:val="00946838"/>
    <w:pPr>
      <w:spacing w:before="60" w:after="60" w:line="240" w:lineRule="auto"/>
    </w:pPr>
    <w:rPr>
      <w:rFonts w:eastAsia="Calibri" w:cs="Times New Roman"/>
      <w:i/>
      <w:color w:val="001C4A" w:themeColor="accent1" w:themeShade="BF"/>
      <w:lang w:val="en-NZ" w:eastAsia="en-US"/>
    </w:rPr>
  </w:style>
  <w:style w:type="character" w:styleId="TailorTextChar" w:customStyle="1">
    <w:name w:val="TailorText Char"/>
    <w:basedOn w:val="DefaultParagraphFont"/>
    <w:link w:val="TailorText"/>
    <w:rsid w:val="00946838"/>
    <w:rPr>
      <w:rFonts w:ascii="Arial" w:hAnsi="Arial" w:eastAsia="Calibri" w:cs="Times New Roman"/>
      <w:i/>
      <w:color w:val="001C4A" w:themeColor="accent1" w:themeShade="BF"/>
      <w:lang w:val="en-NZ" w:eastAsia="en-US"/>
    </w:rPr>
  </w:style>
  <w:style w:type="paragraph" w:styleId="Subtitle">
    <w:name w:val="Subtitle"/>
    <w:basedOn w:val="Normal"/>
    <w:next w:val="Normal"/>
    <w:link w:val="SubtitleChar"/>
    <w:uiPriority w:val="11"/>
    <w:qFormat/>
    <w:rsid w:val="00181B21"/>
    <w:pPr>
      <w:pBdr>
        <w:top w:val="single" w:color="FFFFFF" w:sz="4" w:space="4"/>
        <w:left w:val="nil"/>
        <w:bottom w:val="nil"/>
        <w:right w:val="nil"/>
        <w:between w:val="nil"/>
      </w:pBdr>
      <w:spacing w:before="0"/>
      <w:jc w:val="left"/>
    </w:pPr>
    <w:rPr>
      <w:rFonts w:ascii="Public Sans Light" w:hAnsi="Public Sans Light" w:eastAsia="Public Sans Light" w:cs="Public Sans Light"/>
      <w:color w:val="22272B"/>
      <w:sz w:val="48"/>
      <w:szCs w:val="48"/>
    </w:rPr>
  </w:style>
  <w:style w:type="table" w:styleId="a" w:customStyle="1">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FFFFFF"/>
    </w:tcPr>
    <w:tblStylePr w:type="firstRow">
      <w:rPr>
        <w:b/>
        <w:color w:val="FFFFFF"/>
      </w:rPr>
      <w:tblPr/>
      <w:tcPr>
        <w:shd w:val="clear" w:color="auto" w:fill="F2F2F2"/>
      </w:tcPr>
    </w:tblStylePr>
    <w:tblStylePr w:type="lastRow">
      <w:rPr>
        <w:b w:val="0"/>
      </w:rPr>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firstCol">
      <w:rPr>
        <w:b w:val="0"/>
      </w:rPr>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lastCol">
      <w:rPr>
        <w:b w:val="0"/>
      </w:rPr>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band1Vert">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band2Vert">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band1Horz">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band2Horz">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neCell">
      <w:tblPr/>
      <w:tcPr>
        <w:shd w:val="clear" w:color="auto" w:fill="F2F2F2"/>
      </w:tcPr>
    </w:tblStylePr>
    <w:tblStylePr w:type="nwCell">
      <w:tblPr/>
      <w:tcPr>
        <w:shd w:val="clear" w:color="auto" w:fill="F2F2F2"/>
      </w:tcPr>
    </w:tblStylePr>
    <w:tblStylePr w:type="seCell">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swCell">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style>
  <w:style w:type="paragraph" w:styleId="BalloonText">
    <w:name w:val="Balloon Text"/>
    <w:basedOn w:val="Normal"/>
    <w:link w:val="BalloonTextChar"/>
    <w:uiPriority w:val="99"/>
    <w:semiHidden/>
    <w:rsid w:val="00181B21"/>
    <w:rPr>
      <w:rFonts w:ascii="Segoe UI" w:hAnsi="Segoe UI" w:cs="Segoe UI"/>
      <w:szCs w:val="18"/>
    </w:rPr>
  </w:style>
  <w:style w:type="character" w:styleId="BalloonTextChar" w:customStyle="1">
    <w:name w:val="Balloon Text Char"/>
    <w:basedOn w:val="DefaultParagraphFont"/>
    <w:link w:val="BalloonText"/>
    <w:uiPriority w:val="99"/>
    <w:semiHidden/>
    <w:rsid w:val="00181B21"/>
    <w:rPr>
      <w:rFonts w:ascii="Segoe UI" w:hAnsi="Segoe UI" w:eastAsia="Calibri" w:cs="Segoe UI"/>
      <w:color w:val="D7153A"/>
      <w:sz w:val="18"/>
      <w:szCs w:val="18"/>
      <w:lang w:eastAsia="ja-JP"/>
    </w:rPr>
  </w:style>
  <w:style w:type="paragraph" w:styleId="ListParagraph">
    <w:name w:val="List Paragraph"/>
    <w:basedOn w:val="Normal"/>
    <w:uiPriority w:val="34"/>
    <w:qFormat/>
    <w:rsid w:val="00181B21"/>
    <w:pPr>
      <w:suppressAutoHyphens w:val="0"/>
      <w:spacing w:after="120" w:line="259" w:lineRule="auto"/>
      <w:ind w:left="720"/>
      <w:contextualSpacing/>
    </w:pPr>
    <w:rPr>
      <w:rFonts w:ascii="Arial" w:hAnsi="Arial" w:eastAsiaTheme="minorEastAsia" w:cstheme="minorBidi"/>
      <w:color w:val="auto"/>
      <w:sz w:val="22"/>
      <w:szCs w:val="24"/>
      <w:lang w:eastAsia="en-US"/>
    </w:rPr>
  </w:style>
  <w:style w:type="paragraph" w:styleId="Bullet" w:customStyle="1">
    <w:name w:val="Bullet"/>
    <w:basedOn w:val="ListParagraph"/>
    <w:qFormat/>
    <w:rsid w:val="00181B21"/>
    <w:pPr>
      <w:numPr>
        <w:numId w:val="7"/>
      </w:numPr>
    </w:pPr>
  </w:style>
  <w:style w:type="paragraph" w:styleId="Caption">
    <w:name w:val="caption"/>
    <w:next w:val="BodyText"/>
    <w:uiPriority w:val="35"/>
    <w:qFormat/>
    <w:rsid w:val="00181B21"/>
    <w:pPr>
      <w:tabs>
        <w:tab w:val="left" w:pos="357"/>
        <w:tab w:val="left" w:pos="714"/>
        <w:tab w:val="left" w:pos="2552"/>
        <w:tab w:val="left" w:pos="357"/>
        <w:tab w:val="left" w:pos="714"/>
        <w:tab w:val="left" w:pos="2552"/>
      </w:tabs>
      <w:suppressAutoHyphens/>
      <w:spacing w:line="240" w:lineRule="auto"/>
    </w:pPr>
    <w:rPr>
      <w:rFonts w:ascii="Public Sans Light" w:hAnsi="Public Sans Light" w:eastAsia="Public Sans Light" w:cs="Public Sans Light"/>
      <w:iCs/>
      <w:color w:val="002664" w:themeColor="accent1"/>
      <w:sz w:val="18"/>
      <w:szCs w:val="18"/>
      <w:lang w:eastAsia="ja-JP"/>
    </w:rPr>
  </w:style>
  <w:style w:type="character" w:styleId="CommentReference">
    <w:name w:val="annotation reference"/>
    <w:basedOn w:val="DefaultParagraphFont"/>
    <w:uiPriority w:val="99"/>
    <w:semiHidden/>
    <w:rsid w:val="00181B21"/>
    <w:rPr>
      <w:sz w:val="16"/>
      <w:szCs w:val="16"/>
    </w:rPr>
  </w:style>
  <w:style w:type="paragraph" w:styleId="CommentText">
    <w:name w:val="annotation text"/>
    <w:basedOn w:val="Normal"/>
    <w:link w:val="CommentTextChar"/>
    <w:uiPriority w:val="99"/>
    <w:semiHidden/>
    <w:rsid w:val="00181B21"/>
  </w:style>
  <w:style w:type="character" w:styleId="CommentTextChar" w:customStyle="1">
    <w:name w:val="Comment Text Char"/>
    <w:basedOn w:val="DefaultParagraphFont"/>
    <w:link w:val="CommentText"/>
    <w:uiPriority w:val="99"/>
    <w:semiHidden/>
    <w:rsid w:val="00181B21"/>
    <w:rPr>
      <w:rFonts w:ascii="Public Sans" w:hAnsi="Public Sans" w:eastAsia="Calibri" w:cs="Calibri"/>
      <w:color w:val="D7153A"/>
      <w:sz w:val="18"/>
      <w:szCs w:val="20"/>
      <w:lang w:eastAsia="ja-JP"/>
    </w:rPr>
  </w:style>
  <w:style w:type="paragraph" w:styleId="CommentSubject">
    <w:name w:val="annotation subject"/>
    <w:basedOn w:val="CommentText"/>
    <w:next w:val="CommentText"/>
    <w:link w:val="CommentSubjectChar"/>
    <w:uiPriority w:val="99"/>
    <w:semiHidden/>
    <w:rsid w:val="00181B21"/>
    <w:rPr>
      <w:b/>
      <w:bCs/>
    </w:rPr>
  </w:style>
  <w:style w:type="character" w:styleId="CommentSubjectChar" w:customStyle="1">
    <w:name w:val="Comment Subject Char"/>
    <w:basedOn w:val="CommentTextChar"/>
    <w:link w:val="CommentSubject"/>
    <w:uiPriority w:val="99"/>
    <w:semiHidden/>
    <w:rsid w:val="00181B21"/>
    <w:rPr>
      <w:rFonts w:ascii="Public Sans" w:hAnsi="Public Sans" w:eastAsia="Calibri" w:cs="Calibri"/>
      <w:b/>
      <w:bCs/>
      <w:color w:val="D7153A"/>
      <w:sz w:val="18"/>
      <w:szCs w:val="20"/>
      <w:lang w:eastAsia="ja-JP"/>
    </w:rPr>
  </w:style>
  <w:style w:type="paragraph" w:styleId="Date">
    <w:name w:val="Date"/>
    <w:next w:val="BodyText"/>
    <w:link w:val="DateChar"/>
    <w:uiPriority w:val="3"/>
    <w:qFormat/>
    <w:rsid w:val="00181B21"/>
    <w:pPr>
      <w:tabs>
        <w:tab w:val="left" w:pos="357"/>
        <w:tab w:val="left" w:pos="714"/>
        <w:tab w:val="left" w:pos="2552"/>
        <w:tab w:val="left" w:pos="357"/>
        <w:tab w:val="left" w:pos="714"/>
        <w:tab w:val="left" w:pos="2552"/>
      </w:tabs>
      <w:spacing w:after="600" w:line="240" w:lineRule="auto"/>
    </w:pPr>
    <w:rPr>
      <w:rFonts w:ascii="Public Sans Light" w:hAnsi="Public Sans Light" w:eastAsia="Public Sans Light" w:cs="Public Sans Light"/>
      <w:color w:val="22272B" w:themeColor="text1"/>
      <w:lang w:eastAsia="ja-JP"/>
    </w:rPr>
  </w:style>
  <w:style w:type="character" w:styleId="DateChar" w:customStyle="1">
    <w:name w:val="Date Char"/>
    <w:basedOn w:val="DefaultParagraphFont"/>
    <w:link w:val="Date"/>
    <w:uiPriority w:val="3"/>
    <w:rsid w:val="00181B21"/>
    <w:rPr>
      <w:rFonts w:ascii="Public Sans Light" w:hAnsi="Public Sans Light" w:eastAsia="Public Sans Light" w:cs="Public Sans Light"/>
      <w:color w:val="22272B" w:themeColor="text1"/>
      <w:lang w:eastAsia="ja-JP"/>
    </w:rPr>
  </w:style>
  <w:style w:type="character" w:styleId="EndnoteReference">
    <w:name w:val="endnote reference"/>
    <w:basedOn w:val="DefaultParagraphFont"/>
    <w:uiPriority w:val="99"/>
    <w:semiHidden/>
    <w:rsid w:val="00181B21"/>
    <w:rPr>
      <w:vertAlign w:val="superscript"/>
    </w:rPr>
  </w:style>
  <w:style w:type="paragraph" w:styleId="EndnoteText">
    <w:name w:val="endnote text"/>
    <w:basedOn w:val="Normal"/>
    <w:link w:val="EndnoteTextChar"/>
    <w:uiPriority w:val="99"/>
    <w:semiHidden/>
    <w:rsid w:val="00181B21"/>
  </w:style>
  <w:style w:type="character" w:styleId="EndnoteTextChar" w:customStyle="1">
    <w:name w:val="Endnote Text Char"/>
    <w:basedOn w:val="DefaultParagraphFont"/>
    <w:link w:val="EndnoteText"/>
    <w:uiPriority w:val="99"/>
    <w:semiHidden/>
    <w:rsid w:val="00181B21"/>
    <w:rPr>
      <w:rFonts w:ascii="Public Sans" w:hAnsi="Public Sans" w:eastAsia="Calibri" w:cs="Calibri"/>
      <w:color w:val="D7153A"/>
      <w:sz w:val="18"/>
      <w:szCs w:val="20"/>
      <w:lang w:eastAsia="ja-JP"/>
    </w:rPr>
  </w:style>
  <w:style w:type="table" w:styleId="GridTable3-Accent5">
    <w:name w:val="Grid Table 3 Accent 5"/>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8D979C" w:themeColor="accent5" w:themeTint="99" w:sz="4" w:space="0"/>
        <w:left w:val="single" w:color="8D979C" w:themeColor="accent5" w:themeTint="99" w:sz="4" w:space="0"/>
        <w:bottom w:val="single" w:color="8D979C" w:themeColor="accent5" w:themeTint="99" w:sz="4" w:space="0"/>
        <w:right w:val="single" w:color="8D979C" w:themeColor="accent5" w:themeTint="99" w:sz="4" w:space="0"/>
        <w:insideH w:val="single" w:color="8D979C" w:themeColor="accent5" w:themeTint="99" w:sz="4" w:space="0"/>
        <w:insideV w:val="single" w:color="8D979C"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color="8D979C" w:themeColor="accent5" w:themeTint="99" w:sz="4" w:space="0"/>
        </w:tcBorders>
      </w:tcPr>
    </w:tblStylePr>
    <w:tblStylePr w:type="nwCell">
      <w:tblPr/>
      <w:tcPr>
        <w:tcBorders>
          <w:bottom w:val="single" w:color="8D979C" w:themeColor="accent5" w:themeTint="99" w:sz="4" w:space="0"/>
        </w:tcBorders>
      </w:tcPr>
    </w:tblStylePr>
    <w:tblStylePr w:type="seCell">
      <w:tblPr/>
      <w:tcPr>
        <w:tcBorders>
          <w:top w:val="single" w:color="8D979C" w:themeColor="accent5" w:themeTint="99" w:sz="4" w:space="0"/>
        </w:tcBorders>
      </w:tcPr>
    </w:tblStylePr>
    <w:tblStylePr w:type="swCell">
      <w:tblPr/>
      <w:tcPr>
        <w:tcBorders>
          <w:top w:val="single" w:color="8D979C" w:themeColor="accent5" w:themeTint="99" w:sz="4" w:space="0"/>
        </w:tcBorders>
      </w:tcPr>
    </w:tblStylePr>
  </w:style>
  <w:style w:type="paragraph" w:styleId="Guidance" w:customStyle="1">
    <w:name w:val="Guidance"/>
    <w:basedOn w:val="BodyText"/>
    <w:link w:val="GuidanceChar"/>
    <w:qFormat/>
    <w:rsid w:val="00181B21"/>
    <w:rPr>
      <w:iCs/>
      <w:color w:val="D7153A"/>
      <w:lang w:val="en-NZ" w:eastAsia="en-US"/>
    </w:rPr>
  </w:style>
  <w:style w:type="character" w:styleId="GuidanceChar" w:customStyle="1">
    <w:name w:val="Guidance Char"/>
    <w:basedOn w:val="BodyTextChar"/>
    <w:link w:val="Guidance"/>
    <w:rsid w:val="00181B21"/>
    <w:rPr>
      <w:rFonts w:ascii="Public Sans Light" w:hAnsi="Public Sans Light" w:eastAsia="Public Sans Light" w:cs="Public Sans Light"/>
      <w:iCs/>
      <w:color w:val="D7153A"/>
      <w:lang w:val="en-NZ" w:eastAsia="en-US"/>
    </w:rPr>
  </w:style>
  <w:style w:type="paragraph" w:styleId="Introduction" w:customStyle="1">
    <w:name w:val="Introduction"/>
    <w:next w:val="BodyText"/>
    <w:uiPriority w:val="8"/>
    <w:qFormat/>
    <w:rsid w:val="00181B21"/>
    <w:pPr>
      <w:tabs>
        <w:tab w:val="left" w:pos="357"/>
        <w:tab w:val="left" w:pos="714"/>
        <w:tab w:val="left" w:pos="2552"/>
        <w:tab w:val="left" w:pos="357"/>
        <w:tab w:val="left" w:pos="714"/>
        <w:tab w:val="left" w:pos="2552"/>
      </w:tabs>
      <w:suppressAutoHyphens/>
      <w:spacing w:before="240" w:after="240" w:line="240" w:lineRule="auto"/>
      <w:contextualSpacing/>
    </w:pPr>
    <w:rPr>
      <w:rFonts w:ascii="Public Sans Light" w:hAnsi="Public Sans Light" w:eastAsia="Public Sans Light" w:cs="Public Sans Light"/>
      <w:color w:val="002664" w:themeColor="accent1"/>
      <w:sz w:val="28"/>
      <w:lang w:eastAsia="ja-JP"/>
    </w:rPr>
  </w:style>
  <w:style w:type="table" w:styleId="ListTable5Dark-Accent4">
    <w:name w:val="List Table 5 Dark Accent 4"/>
    <w:basedOn w:val="TableNormal"/>
    <w:uiPriority w:val="50"/>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FFFFFF" w:themeColor="background1"/>
      <w:lang w:eastAsia="ja-JP"/>
    </w:rPr>
    <w:tblPr>
      <w:tblStyleRowBandSize w:val="1"/>
      <w:tblStyleColBandSize w:val="1"/>
      <w:tblBorders>
        <w:top w:val="single" w:color="CBEDFD" w:themeColor="accent4" w:sz="24" w:space="0"/>
        <w:left w:val="single" w:color="CBEDFD" w:themeColor="accent4" w:sz="24" w:space="0"/>
        <w:bottom w:val="single" w:color="CBEDFD" w:themeColor="accent4" w:sz="24" w:space="0"/>
        <w:right w:val="single" w:color="CBEDFD" w:themeColor="accent4" w:sz="24" w:space="0"/>
      </w:tblBorders>
    </w:tblPr>
    <w:tcPr>
      <w:shd w:val="clear" w:color="auto" w:fill="CBEDFD"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NSWGovStyleTable" w:customStyle="1">
    <w:name w:val="NSW Gov Style Table"/>
    <w:basedOn w:val="TableNormal"/>
    <w:uiPriority w:val="99"/>
    <w:rsid w:val="00181B21"/>
    <w:pPr>
      <w:tabs>
        <w:tab w:val="left" w:pos="357"/>
        <w:tab w:val="left" w:pos="714"/>
        <w:tab w:val="left" w:pos="357"/>
        <w:tab w:val="left" w:pos="714"/>
      </w:tabs>
      <w:spacing w:before="0" w:after="0" w:line="240" w:lineRule="auto"/>
      <w:jc w:val="left"/>
    </w:pPr>
    <w:rPr>
      <w:rFonts w:ascii="Public Sans Light" w:hAnsi="Public Sans Light" w:eastAsia="Public Sans Light" w:cs="Public Sans Light"/>
      <w:color w:val="22272B"/>
      <w:lang w:eastAsia="ja-JP"/>
    </w:rPr>
    <w:tblPr>
      <w:tblBorders>
        <w:top w:val="single" w:color="146CFD" w:sz="4" w:space="0"/>
        <w:left w:val="single" w:color="146CFD" w:sz="4" w:space="0"/>
        <w:bottom w:val="single" w:color="146CFD" w:sz="4" w:space="0"/>
        <w:right w:val="single" w:color="146CFD" w:sz="4" w:space="0"/>
        <w:insideH w:val="single" w:color="146CFD" w:sz="4" w:space="0"/>
        <w:insideV w:val="single" w:color="146CFD" w:sz="4" w:space="0"/>
      </w:tblBorders>
    </w:tblPr>
    <w:tblStylePr w:type="firstRow">
      <w:rPr>
        <w:rFonts w:ascii="Public Sans Light" w:hAnsi="Public Sans Light"/>
        <w:b/>
        <w:sz w:val="22"/>
      </w:rPr>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l2br w:val="nil"/>
          <w:tr2bl w:val="nil"/>
        </w:tcBorders>
        <w:shd w:val="clear" w:color="auto" w:fill="8CE0FF"/>
      </w:tcPr>
    </w:tblStylePr>
  </w:style>
  <w:style w:type="paragraph" w:styleId="Quote">
    <w:name w:val="Quote"/>
    <w:aliases w:val="Pull out quote"/>
    <w:next w:val="BodyText"/>
    <w:link w:val="QuoteChar"/>
    <w:uiPriority w:val="29"/>
    <w:qFormat/>
    <w:rsid w:val="00181B21"/>
    <w:pPr>
      <w:pBdr>
        <w:left w:val="single" w:color="D7153A" w:themeColor="text2" w:sz="4" w:space="8"/>
      </w:pBdr>
      <w:tabs>
        <w:tab w:val="left" w:pos="357"/>
        <w:tab w:val="left" w:pos="714"/>
        <w:tab w:val="left" w:pos="2552"/>
        <w:tab w:val="left" w:pos="357"/>
        <w:tab w:val="left" w:pos="714"/>
        <w:tab w:val="left" w:pos="2552"/>
      </w:tabs>
      <w:spacing w:line="240" w:lineRule="auto"/>
      <w:ind w:left="227" w:right="57"/>
    </w:pPr>
    <w:rPr>
      <w:rFonts w:ascii="Public Sans Light" w:hAnsi="Public Sans Light" w:eastAsia="Public Sans Light" w:cs="Public Sans Light"/>
      <w:color w:val="002664" w:themeColor="accent1"/>
      <w:sz w:val="28"/>
      <w:lang w:eastAsia="ja-JP"/>
    </w:rPr>
  </w:style>
  <w:style w:type="character" w:styleId="QuoteChar" w:customStyle="1">
    <w:name w:val="Quote Char"/>
    <w:aliases w:val="Pull out quote Char"/>
    <w:basedOn w:val="DefaultParagraphFont"/>
    <w:link w:val="Quote"/>
    <w:uiPriority w:val="29"/>
    <w:rsid w:val="00181B21"/>
    <w:rPr>
      <w:rFonts w:ascii="Public Sans Light" w:hAnsi="Public Sans Light" w:eastAsia="Public Sans Light" w:cs="Public Sans Light"/>
      <w:color w:val="002664" w:themeColor="accent1"/>
      <w:sz w:val="28"/>
      <w:lang w:eastAsia="ja-JP"/>
    </w:rPr>
  </w:style>
  <w:style w:type="character" w:styleId="SubtitleChar" w:customStyle="1">
    <w:name w:val="Subtitle Char"/>
    <w:basedOn w:val="DefaultParagraphFont"/>
    <w:link w:val="Subtitle"/>
    <w:uiPriority w:val="11"/>
    <w:rsid w:val="00181B21"/>
    <w:rPr>
      <w:rFonts w:ascii="Public Sans Light" w:hAnsi="Public Sans Light" w:eastAsia="Public Sans Light" w:cs="Public Sans Light"/>
      <w:color w:val="22272B"/>
      <w:sz w:val="48"/>
      <w:szCs w:val="48"/>
      <w:lang w:eastAsia="ja-JP"/>
    </w:rPr>
  </w:style>
  <w:style w:type="table" w:styleId="TableGridLight">
    <w:name w:val="Grid Table Light"/>
    <w:basedOn w:val="TableNormal"/>
    <w:uiPriority w:val="40"/>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CellMar>
        <w:top w:w="113" w:type="dxa"/>
        <w:left w:w="0" w:type="dxa"/>
        <w:bottom w:w="57" w:type="dxa"/>
        <w:right w:w="57" w:type="dxa"/>
      </w:tblCellMar>
    </w:tblPr>
    <w:tblStylePr w:type="firstRow">
      <w:tblPr/>
      <w:trPr>
        <w:tblHeader/>
      </w:trPr>
    </w:tblStylePr>
  </w:style>
  <w:style w:type="paragraph" w:styleId="TableofFigures">
    <w:name w:val="table of figures"/>
    <w:next w:val="BodyText"/>
    <w:uiPriority w:val="99"/>
    <w:semiHidden/>
    <w:rsid w:val="00181B21"/>
    <w:pPr>
      <w:tabs>
        <w:tab w:val="left" w:pos="357"/>
        <w:tab w:val="left" w:pos="714"/>
        <w:tab w:val="left" w:pos="2552"/>
        <w:tab w:val="left" w:pos="357"/>
        <w:tab w:val="left" w:pos="714"/>
        <w:tab w:val="left" w:pos="2552"/>
        <w:tab w:val="right" w:leader="dot" w:pos="10206"/>
      </w:tabs>
      <w:spacing w:line="240" w:lineRule="auto"/>
    </w:pPr>
    <w:rPr>
      <w:rFonts w:ascii="Public Sans Light" w:hAnsi="Public Sans Light" w:eastAsia="Calibri" w:cs="Calibri"/>
      <w:color w:val="002664" w:themeColor="accent1"/>
      <w:sz w:val="20"/>
      <w:szCs w:val="20"/>
      <w:lang w:eastAsia="ja-JP"/>
    </w:rPr>
  </w:style>
  <w:style w:type="character" w:styleId="TitleChar" w:customStyle="1">
    <w:name w:val="Title Char"/>
    <w:basedOn w:val="DefaultParagraphFont"/>
    <w:link w:val="Title"/>
    <w:uiPriority w:val="10"/>
    <w:rsid w:val="00181B21"/>
    <w:rPr>
      <w:rFonts w:ascii="Public Sans Light" w:hAnsi="Public Sans Light" w:eastAsiaTheme="majorEastAsia" w:cstheme="majorBidi"/>
      <w:color w:val="22272B" w:themeColor="text1"/>
      <w:kern w:val="28"/>
      <w:position w:val="4"/>
      <w:sz w:val="36"/>
      <w:szCs w:val="56"/>
      <w:lang w:eastAsia="en-US"/>
    </w:rPr>
  </w:style>
  <w:style w:type="character" w:styleId="UnresolvedMention">
    <w:name w:val="Unresolved Mention"/>
    <w:basedOn w:val="DefaultParagraphFont"/>
    <w:uiPriority w:val="99"/>
    <w:semiHidden/>
    <w:unhideWhenUsed/>
    <w:rsid w:val="00181B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KRD6l4+cEj1cbaxEsvo3ODFiw==">CgMxLjA4AHIhMXJnUEVrRlEzUktpejNSVnlUdnhwbFdQektCNkRYUENW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C82F3E-3E0F-4BCB-BBC5-C553D5E97357}">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7561E51-FB6F-4EA7-8BD5-AFBF367D6B2C}">
  <ds:schemaRefs>
    <ds:schemaRef ds:uri="http://schemas.microsoft.com/sharepoint/v3/contenttype/forms"/>
  </ds:schemaRefs>
</ds:datastoreItem>
</file>

<file path=customXml/itemProps4.xml><?xml version="1.0" encoding="utf-8"?>
<ds:datastoreItem xmlns:ds="http://schemas.openxmlformats.org/officeDocument/2006/customXml" ds:itemID="{AFB93046-B67B-49B8-B544-FE3ACC707D1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 Ryan Clarkstone</dc:creator>
  <cp:lastModifiedBy>Lady Fraser</cp:lastModifiedBy>
  <cp:revision>28</cp:revision>
  <dcterms:created xsi:type="dcterms:W3CDTF">2025-06-22T11:01:00Z</dcterms:created>
  <dcterms:modified xsi:type="dcterms:W3CDTF">2025-09-18T02:06:31Z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1,3,4</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2023-07-25T23:42:05Z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e3793610-8835-44c3-b314-26c608fd1a41</vt:lpwstr>
  </property>
  <property fmtid="{D5CDD505-2E9C-101B-9397-08002B2CF9AE}" pid="15" name="MSIP_Label_a6214476-0a12-4e5a-9f69-27718960d391_ContentBits">
    <vt:lpwstr>3</vt:lpwstr>
  </property>
  <property fmtid="{D5CDD505-2E9C-101B-9397-08002B2CF9AE}" pid="16" name="MediaServiceImageTags">
    <vt:lpwstr/>
  </property>
</Properties>
</file>