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BF75E" w14:textId="01579DB6" w:rsidR="000731FD" w:rsidRDefault="00F006AE" w:rsidP="004178DD">
      <w:pPr>
        <w:pStyle w:val="Heading1"/>
      </w:pPr>
      <w:bookmarkStart w:id="0" w:name="_heading=h.gjdgxs" w:colFirst="0" w:colLast="0"/>
      <w:bookmarkEnd w:id="0"/>
      <w:r>
        <w:t>Appendix 2A</w:t>
      </w:r>
      <w:r w:rsidR="00F0638B">
        <w:t xml:space="preserve"> </w:t>
      </w:r>
      <w:r w:rsidR="00327D87">
        <w:t>-</w:t>
      </w:r>
      <w:r w:rsidR="00F0638B">
        <w:t xml:space="preserve"> Facilitator Guide</w:t>
      </w:r>
    </w:p>
    <w:p w14:paraId="0A37501D" w14:textId="0C17761C" w:rsidR="000731FD" w:rsidRPr="004178DD" w:rsidRDefault="00327D87" w:rsidP="004178DD">
      <w:pPr>
        <w:pStyle w:val="DescriptororName"/>
        <w:rPr>
          <w:color w:val="22272B" w:themeColor="text1"/>
          <w:sz w:val="36"/>
          <w:szCs w:val="56"/>
        </w:rPr>
      </w:pPr>
      <w:bookmarkStart w:id="1" w:name="_heading=h.nghz0539wu6x" w:colFirst="0" w:colLast="0"/>
      <w:bookmarkEnd w:id="1"/>
      <w:r>
        <w:t xml:space="preserve">Major </w:t>
      </w:r>
      <w:r w:rsidR="002B1677">
        <w:t>Power Outage</w:t>
      </w:r>
      <w:r w:rsidR="00F0638B">
        <w:t xml:space="preserve"> Exercise</w:t>
      </w:r>
      <w:r w:rsidR="00D36EBE">
        <w:t xml:space="preserve"> - </w:t>
      </w:r>
      <w:r w:rsidR="002B1677">
        <w:t>DISCEX</w:t>
      </w:r>
      <w:r w:rsidR="00F006AE">
        <w:br w:type="page"/>
      </w:r>
    </w:p>
    <w:p w14:paraId="4725E463" w14:textId="3E93BD9A" w:rsidR="000731FD" w:rsidRDefault="00F006AE" w:rsidP="00F0638B">
      <w:pPr>
        <w:pStyle w:val="Heading2"/>
      </w:pPr>
      <w:r>
        <w:lastRenderedPageBreak/>
        <w:t>Exercise [</w:t>
      </w:r>
      <w:r w:rsidR="004178DD">
        <w:t>N</w:t>
      </w:r>
      <w:r w:rsidRPr="004178DD">
        <w:t>ame</w:t>
      </w:r>
      <w:r>
        <w:t xml:space="preserve">] – </w:t>
      </w:r>
      <w:r w:rsidR="004178DD">
        <w:t>F</w:t>
      </w:r>
      <w:r>
        <w:t xml:space="preserve">acilitator </w:t>
      </w:r>
      <w:r w:rsidR="004178DD">
        <w:t>G</w:t>
      </w:r>
      <w:r>
        <w:t xml:space="preserve">uide </w:t>
      </w:r>
    </w:p>
    <w:p w14:paraId="56C01788" w14:textId="30DD08EC" w:rsidR="000731FD" w:rsidRPr="004178DD" w:rsidRDefault="00F006AE" w:rsidP="004178DD">
      <w:pPr>
        <w:pStyle w:val="BodyText"/>
        <w:rPr>
          <w:color w:val="auto"/>
        </w:rPr>
      </w:pPr>
      <w:r w:rsidRPr="004178DD">
        <w:rPr>
          <w:color w:val="auto"/>
        </w:rPr>
        <w:t>Date:</w:t>
      </w:r>
      <w:r w:rsidR="004178DD">
        <w:rPr>
          <w:color w:val="auto"/>
        </w:rPr>
        <w:t xml:space="preserve"> </w:t>
      </w:r>
      <w:r w:rsidRPr="004178DD">
        <w:rPr>
          <w:rStyle w:val="GuidanceChar"/>
        </w:rPr>
        <w:t>[INSERT]</w:t>
      </w:r>
    </w:p>
    <w:p w14:paraId="2F6997CF" w14:textId="290D5306" w:rsidR="000731FD" w:rsidRPr="004178DD" w:rsidRDefault="00F006AE" w:rsidP="004178DD">
      <w:pPr>
        <w:pStyle w:val="BodyText"/>
        <w:rPr>
          <w:color w:val="auto"/>
        </w:rPr>
      </w:pPr>
      <w:r w:rsidRPr="004178DD">
        <w:rPr>
          <w:color w:val="auto"/>
        </w:rPr>
        <w:t>Time:</w:t>
      </w:r>
      <w:r w:rsidR="004178DD">
        <w:rPr>
          <w:color w:val="auto"/>
        </w:rPr>
        <w:t xml:space="preserve"> </w:t>
      </w:r>
      <w:r w:rsidR="004178DD" w:rsidRPr="004178DD">
        <w:rPr>
          <w:rStyle w:val="GuidanceChar"/>
        </w:rPr>
        <w:t>[INSERT]</w:t>
      </w:r>
    </w:p>
    <w:p w14:paraId="481A5B89" w14:textId="36150697" w:rsidR="000731FD" w:rsidRPr="004178DD" w:rsidRDefault="00F006AE" w:rsidP="004178DD">
      <w:pPr>
        <w:pStyle w:val="BodyText"/>
        <w:rPr>
          <w:color w:val="auto"/>
        </w:rPr>
      </w:pPr>
      <w:r w:rsidRPr="004178DD">
        <w:rPr>
          <w:color w:val="auto"/>
        </w:rPr>
        <w:t>Venue:</w:t>
      </w:r>
      <w:r w:rsidR="004178DD">
        <w:rPr>
          <w:color w:val="auto"/>
        </w:rPr>
        <w:t xml:space="preserve"> </w:t>
      </w:r>
      <w:r w:rsidRPr="004178DD">
        <w:rPr>
          <w:rStyle w:val="GuidanceChar"/>
        </w:rPr>
        <w:t>[INSERT]</w:t>
      </w:r>
    </w:p>
    <w:tbl>
      <w:tblPr>
        <w:tblStyle w:val="a"/>
        <w:tblW w:w="13943" w:type="dxa"/>
        <w:tblInd w:w="5" w:type="dxa"/>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Layout w:type="fixed"/>
        <w:tblLook w:val="04A0" w:firstRow="1" w:lastRow="0" w:firstColumn="1" w:lastColumn="0" w:noHBand="0" w:noVBand="1"/>
      </w:tblPr>
      <w:tblGrid>
        <w:gridCol w:w="1186"/>
        <w:gridCol w:w="9010"/>
        <w:gridCol w:w="1701"/>
        <w:gridCol w:w="2046"/>
      </w:tblGrid>
      <w:tr w:rsidR="00EC0CEB" w14:paraId="1D3F1C7D" w14:textId="2E3D132E" w:rsidTr="28BE94B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86" w:type="dxa"/>
            <w:tcBorders>
              <w:top w:val="none" w:sz="0" w:space="0" w:color="auto"/>
              <w:left w:val="none" w:sz="0" w:space="0" w:color="auto"/>
              <w:bottom w:val="none" w:sz="0" w:space="0" w:color="auto"/>
              <w:right w:val="none" w:sz="0" w:space="0" w:color="auto"/>
            </w:tcBorders>
            <w:shd w:val="clear" w:color="auto" w:fill="CBEDFD" w:themeFill="accent4"/>
          </w:tcPr>
          <w:p w14:paraId="4A146726" w14:textId="77777777" w:rsidR="00EC0CEB" w:rsidRPr="003F637C" w:rsidRDefault="00EC0CEB" w:rsidP="003F637C">
            <w:pPr>
              <w:pStyle w:val="BodyText"/>
            </w:pPr>
            <w:r w:rsidRPr="003F637C">
              <w:t>Time</w:t>
            </w:r>
          </w:p>
        </w:tc>
        <w:tc>
          <w:tcPr>
            <w:tcW w:w="9010" w:type="dxa"/>
            <w:tcBorders>
              <w:top w:val="none" w:sz="0" w:space="0" w:color="auto"/>
              <w:left w:val="none" w:sz="0" w:space="0" w:color="auto"/>
              <w:bottom w:val="none" w:sz="0" w:space="0" w:color="auto"/>
              <w:right w:val="none" w:sz="0" w:space="0" w:color="auto"/>
            </w:tcBorders>
            <w:shd w:val="clear" w:color="auto" w:fill="CBEDFD" w:themeFill="accent4"/>
          </w:tcPr>
          <w:p w14:paraId="18283460" w14:textId="77777777"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Activity</w:t>
            </w:r>
          </w:p>
        </w:tc>
        <w:tc>
          <w:tcPr>
            <w:tcW w:w="1701" w:type="dxa"/>
            <w:tcBorders>
              <w:top w:val="none" w:sz="0" w:space="0" w:color="auto"/>
              <w:left w:val="none" w:sz="0" w:space="0" w:color="auto"/>
              <w:bottom w:val="none" w:sz="0" w:space="0" w:color="auto"/>
              <w:right w:val="none" w:sz="0" w:space="0" w:color="auto"/>
            </w:tcBorders>
            <w:shd w:val="clear" w:color="auto" w:fill="CBEDFD" w:themeFill="accent4"/>
          </w:tcPr>
          <w:p w14:paraId="148A07A4" w14:textId="5C7DDE0A"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Presenter</w:t>
            </w:r>
          </w:p>
        </w:tc>
        <w:tc>
          <w:tcPr>
            <w:tcW w:w="2046" w:type="dxa"/>
            <w:tcBorders>
              <w:top w:val="none" w:sz="0" w:space="0" w:color="auto"/>
              <w:left w:val="none" w:sz="0" w:space="0" w:color="auto"/>
              <w:bottom w:val="none" w:sz="0" w:space="0" w:color="auto"/>
              <w:right w:val="none" w:sz="0" w:space="0" w:color="auto"/>
            </w:tcBorders>
            <w:shd w:val="clear" w:color="auto" w:fill="CBEDFD" w:themeFill="accent4"/>
          </w:tcPr>
          <w:p w14:paraId="78158866" w14:textId="1EE00E1C" w:rsidR="00EC0CEB" w:rsidRPr="003F637C" w:rsidRDefault="00EC0CEB" w:rsidP="003F637C">
            <w:pPr>
              <w:pStyle w:val="BodyText"/>
              <w:cnfStyle w:val="100000000000" w:firstRow="1" w:lastRow="0" w:firstColumn="0" w:lastColumn="0" w:oddVBand="0" w:evenVBand="0" w:oddHBand="0" w:evenHBand="0" w:firstRowFirstColumn="0" w:firstRowLastColumn="0" w:lastRowFirstColumn="0" w:lastRowLastColumn="0"/>
            </w:pPr>
            <w:r w:rsidRPr="003F637C">
              <w:t>Resources</w:t>
            </w:r>
          </w:p>
        </w:tc>
      </w:tr>
      <w:tr w:rsidR="00EC0CEB" w14:paraId="3C211E23" w14:textId="2433A06D"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00396079" w14:textId="61DC26CD" w:rsidR="00EC0CEB" w:rsidRPr="003F637C" w:rsidRDefault="00EC0CEB" w:rsidP="003F637C">
            <w:pPr>
              <w:pStyle w:val="BodyText"/>
            </w:pPr>
            <w:r w:rsidRPr="003F637C">
              <w:t>0830</w:t>
            </w:r>
          </w:p>
        </w:tc>
        <w:tc>
          <w:tcPr>
            <w:tcW w:w="9010" w:type="dxa"/>
            <w:tcBorders>
              <w:top w:val="none" w:sz="0" w:space="0" w:color="auto"/>
              <w:bottom w:val="none" w:sz="0" w:space="0" w:color="auto"/>
            </w:tcBorders>
            <w:shd w:val="clear" w:color="auto" w:fill="auto"/>
          </w:tcPr>
          <w:p w14:paraId="775D7C22"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3F637C">
              <w:t>Arrival and registration</w:t>
            </w:r>
          </w:p>
          <w:p w14:paraId="6D152A4B"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pPr>
            <w:r w:rsidRPr="003F637C">
              <w:t>Encourage informal introductions</w:t>
            </w:r>
          </w:p>
        </w:tc>
        <w:tc>
          <w:tcPr>
            <w:tcW w:w="1701" w:type="dxa"/>
            <w:tcBorders>
              <w:top w:val="none" w:sz="0" w:space="0" w:color="auto"/>
              <w:bottom w:val="none" w:sz="0" w:space="0" w:color="auto"/>
            </w:tcBorders>
            <w:shd w:val="clear" w:color="auto" w:fill="auto"/>
          </w:tcPr>
          <w:p w14:paraId="65812642" w14:textId="2D6A55D9" w:rsidR="00EC0CEB" w:rsidRPr="00B23009" w:rsidRDefault="28BE94B7" w:rsidP="007C3611">
            <w:pPr>
              <w:pStyle w:val="BodyText"/>
              <w:numPr>
                <w:ilvl w:val="0"/>
                <w:numId w:val="25"/>
              </w:numPr>
              <w:jc w:val="left"/>
              <w:cnfStyle w:val="000000100000" w:firstRow="0" w:lastRow="0" w:firstColumn="0" w:lastColumn="0" w:oddVBand="0" w:evenVBand="0" w:oddHBand="1" w:evenHBand="0" w:firstRowFirstColumn="0" w:firstRowLastColumn="0" w:lastRowFirstColumn="0" w:lastRowLastColumn="0"/>
            </w:pPr>
            <w:r>
              <w:t>Exercise Controller</w:t>
            </w:r>
          </w:p>
        </w:tc>
        <w:tc>
          <w:tcPr>
            <w:tcW w:w="2046" w:type="dxa"/>
            <w:tcBorders>
              <w:top w:val="none" w:sz="0" w:space="0" w:color="auto"/>
              <w:bottom w:val="none" w:sz="0" w:space="0" w:color="auto"/>
            </w:tcBorders>
            <w:shd w:val="clear" w:color="auto" w:fill="auto"/>
          </w:tcPr>
          <w:p w14:paraId="6B9E3908" w14:textId="1C77F56C" w:rsidR="00EC0CEB" w:rsidRPr="00B23009" w:rsidRDefault="00EC0CE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EC0CEB" w14:paraId="72D3F91A" w14:textId="7D857C07" w:rsidTr="00C85295">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52F12AA1" w14:textId="77777777" w:rsidR="00EC0CEB" w:rsidRPr="003F637C" w:rsidRDefault="00EC0CEB" w:rsidP="003F637C">
            <w:pPr>
              <w:pStyle w:val="BodyText"/>
            </w:pPr>
            <w:r w:rsidRPr="003F637C">
              <w:t>0900</w:t>
            </w:r>
          </w:p>
        </w:tc>
        <w:tc>
          <w:tcPr>
            <w:tcW w:w="9010" w:type="dxa"/>
            <w:tcBorders>
              <w:bottom w:val="single" w:sz="4" w:space="0" w:color="8CE0FF" w:themeColor="accent3"/>
            </w:tcBorders>
            <w:shd w:val="clear" w:color="auto" w:fill="auto"/>
          </w:tcPr>
          <w:p w14:paraId="7D0B2D5C" w14:textId="36D533D2" w:rsidR="008540D7"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Welcome/acknowledgement of Country</w:t>
            </w:r>
          </w:p>
          <w:p w14:paraId="22BCC025" w14:textId="77777777" w:rsidR="00EC0CEB" w:rsidRPr="003F637C"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Agenda</w:t>
            </w:r>
          </w:p>
          <w:p w14:paraId="0E38A61D" w14:textId="77777777" w:rsidR="00EC0CEB" w:rsidRDefault="00EC0CEB" w:rsidP="003F637C">
            <w:pPr>
              <w:pStyle w:val="BodyText"/>
              <w:cnfStyle w:val="000000000000" w:firstRow="0" w:lastRow="0" w:firstColumn="0" w:lastColumn="0" w:oddVBand="0" w:evenVBand="0" w:oddHBand="0" w:evenHBand="0" w:firstRowFirstColumn="0" w:firstRowLastColumn="0" w:lastRowFirstColumn="0" w:lastRowLastColumn="0"/>
            </w:pPr>
            <w:r w:rsidRPr="003F637C">
              <w:t>Housekeeping</w:t>
            </w:r>
          </w:p>
          <w:p w14:paraId="41C01659" w14:textId="77777777" w:rsidR="008540D7" w:rsidRDefault="00A943CC" w:rsidP="003F637C">
            <w:pPr>
              <w:pStyle w:val="BodyText"/>
              <w:cnfStyle w:val="000000000000" w:firstRow="0" w:lastRow="0" w:firstColumn="0" w:lastColumn="0" w:oddVBand="0" w:evenVBand="0" w:oddHBand="0" w:evenHBand="0" w:firstRowFirstColumn="0" w:firstRowLastColumn="0" w:lastRowFirstColumn="0" w:lastRowLastColumn="0"/>
            </w:pPr>
            <w:r>
              <w:t>Introductions</w:t>
            </w:r>
            <w:r w:rsidR="008540D7" w:rsidRPr="003F637C">
              <w:t xml:space="preserve"> </w:t>
            </w:r>
            <w:r w:rsidR="005F1BE9">
              <w:t>(Exercise facilitation team)</w:t>
            </w:r>
          </w:p>
          <w:p w14:paraId="5CDCE4FE" w14:textId="2ABCD129" w:rsidR="00A72575" w:rsidRPr="003F637C" w:rsidRDefault="00A72575" w:rsidP="003F637C">
            <w:pPr>
              <w:pStyle w:val="BodyText"/>
              <w:cnfStyle w:val="000000000000" w:firstRow="0" w:lastRow="0" w:firstColumn="0" w:lastColumn="0" w:oddVBand="0" w:evenVBand="0" w:oddHBand="0" w:evenHBand="0" w:firstRowFirstColumn="0" w:firstRowLastColumn="0" w:lastRowFirstColumn="0" w:lastRowLastColumn="0"/>
            </w:pPr>
            <w:r>
              <w:t>Evaluation Process</w:t>
            </w:r>
          </w:p>
        </w:tc>
        <w:tc>
          <w:tcPr>
            <w:tcW w:w="1701" w:type="dxa"/>
            <w:shd w:val="clear" w:color="auto" w:fill="auto"/>
          </w:tcPr>
          <w:p w14:paraId="15EBB77A" w14:textId="4ECF4A65" w:rsidR="00EC0CEB" w:rsidRPr="00B23009" w:rsidRDefault="000E3AD2" w:rsidP="007C3611">
            <w:pPr>
              <w:pStyle w:val="BodyText"/>
              <w:numPr>
                <w:ilvl w:val="0"/>
                <w:numId w:val="10"/>
              </w:numPr>
              <w:tabs>
                <w:tab w:val="clear" w:pos="357"/>
                <w:tab w:val="clear" w:pos="714"/>
                <w:tab w:val="left" w:pos="360"/>
              </w:tabs>
              <w:jc w:val="left"/>
              <w:cnfStyle w:val="000000000000" w:firstRow="0" w:lastRow="0" w:firstColumn="0" w:lastColumn="0" w:oddVBand="0" w:evenVBand="0" w:oddHBand="0" w:evenHBand="0" w:firstRowFirstColumn="0" w:firstRowLastColumn="0" w:lastRowFirstColumn="0" w:lastRowLastColumn="0"/>
            </w:pPr>
            <w:r w:rsidRPr="00B23009">
              <w:t>Exercise Controller</w:t>
            </w:r>
          </w:p>
        </w:tc>
        <w:tc>
          <w:tcPr>
            <w:tcW w:w="2046" w:type="dxa"/>
            <w:shd w:val="clear" w:color="auto" w:fill="auto"/>
          </w:tcPr>
          <w:p w14:paraId="04F417B3" w14:textId="0AD5F55A" w:rsidR="00EC0CEB" w:rsidRPr="00B23009" w:rsidRDefault="00EC0CEB"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tc>
      </w:tr>
      <w:tr w:rsidR="00EC0CEB" w14:paraId="19650831" w14:textId="3BCDF662" w:rsidTr="28BE9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B53631D" w14:textId="3A405A37" w:rsidR="00EC0CEB" w:rsidRPr="003F637C" w:rsidRDefault="00EC0CEB" w:rsidP="003F637C">
            <w:pPr>
              <w:pStyle w:val="BodyText"/>
            </w:pPr>
            <w:r w:rsidRPr="003F637C">
              <w:t>09</w:t>
            </w:r>
            <w:r w:rsidR="00B63DE1">
              <w:t>05</w:t>
            </w:r>
          </w:p>
        </w:tc>
        <w:tc>
          <w:tcPr>
            <w:tcW w:w="9010" w:type="dxa"/>
            <w:tcBorders>
              <w:top w:val="none" w:sz="0" w:space="0" w:color="auto"/>
              <w:bottom w:val="none" w:sz="0" w:space="0" w:color="auto"/>
            </w:tcBorders>
            <w:shd w:val="clear" w:color="auto" w:fill="auto"/>
          </w:tcPr>
          <w:p w14:paraId="2FC8C62C"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rPr>
                <w:b/>
                <w:bCs/>
              </w:rPr>
            </w:pPr>
            <w:r w:rsidRPr="003F637C">
              <w:rPr>
                <w:b/>
                <w:bCs/>
              </w:rPr>
              <w:t>Aim</w:t>
            </w:r>
          </w:p>
          <w:p w14:paraId="0A8726BB" w14:textId="349B8033" w:rsidR="00EC0CEB" w:rsidRDefault="00CA40A3" w:rsidP="003F637C">
            <w:pPr>
              <w:pStyle w:val="BodyText"/>
              <w:cnfStyle w:val="000000100000" w:firstRow="0" w:lastRow="0" w:firstColumn="0" w:lastColumn="0" w:oddVBand="0" w:evenVBand="0" w:oddHBand="1" w:evenHBand="0" w:firstRowFirstColumn="0" w:firstRowLastColumn="0" w:lastRowFirstColumn="0" w:lastRowLastColumn="0"/>
            </w:pPr>
            <w:r w:rsidRPr="00CA40A3">
              <w:t>To strengthen the planning, preparedness, and coordination of REOCs and LEOCs, under the leadership of Emergency Operations Controllers,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p>
          <w:p w14:paraId="106DD217" w14:textId="77777777" w:rsidR="00EC0CEB" w:rsidRPr="003F637C" w:rsidRDefault="00EC0CEB" w:rsidP="003F637C">
            <w:pPr>
              <w:pStyle w:val="BodyText"/>
              <w:cnfStyle w:val="000000100000" w:firstRow="0" w:lastRow="0" w:firstColumn="0" w:lastColumn="0" w:oddVBand="0" w:evenVBand="0" w:oddHBand="1" w:evenHBand="0" w:firstRowFirstColumn="0" w:firstRowLastColumn="0" w:lastRowFirstColumn="0" w:lastRowLastColumn="0"/>
              <w:rPr>
                <w:b/>
                <w:bCs/>
              </w:rPr>
            </w:pPr>
            <w:r w:rsidRPr="003F637C">
              <w:rPr>
                <w:b/>
                <w:bCs/>
              </w:rPr>
              <w:t>Objectives</w:t>
            </w:r>
          </w:p>
          <w:p w14:paraId="7B1FECDD" w14:textId="37471FAA" w:rsidR="000A2BB7" w:rsidRPr="00380FAA" w:rsidRDefault="00380FAA" w:rsidP="00380FAA">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380FAA">
              <w:rPr>
                <w:rFonts w:ascii="Public Sans Light" w:eastAsia="Public Sans Light" w:hAnsi="Public Sans Light" w:cs="Public Sans Light"/>
                <w:color w:val="22272B" w:themeColor="text1"/>
                <w:sz w:val="20"/>
                <w:szCs w:val="20"/>
                <w:lang w:eastAsia="ja-JP"/>
              </w:rPr>
              <w:t>Test how effectively REOCs and LEOCs coordinate with the Energy and Utility Services Functional Area (EUSFA), local councils, emergency services, and other agencies in managing the consequences of a prolonged electricity supply disruption.</w:t>
            </w:r>
          </w:p>
          <w:p w14:paraId="788B5D39" w14:textId="77777777" w:rsidR="00F86F5C" w:rsidRPr="00F86F5C" w:rsidRDefault="00F86F5C" w:rsidP="00F86F5C">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F86F5C">
              <w:rPr>
                <w:rFonts w:ascii="Public Sans Light" w:eastAsia="Public Sans Light" w:hAnsi="Public Sans Light" w:cs="Public Sans Light"/>
                <w:color w:val="22272B" w:themeColor="text1"/>
                <w:sz w:val="20"/>
                <w:szCs w:val="20"/>
                <w:lang w:eastAsia="ja-JP"/>
              </w:rPr>
              <w:t>Assess arrangements to maintain and restore essential community services, including health, water, fuel, food, telecommunications, and public information, during extended power outages, with particular attention to infrastructure interdependencies.</w:t>
            </w:r>
          </w:p>
          <w:p w14:paraId="0C0F608A" w14:textId="77777777" w:rsidR="006A20BE" w:rsidRPr="006A20BE" w:rsidRDefault="006A20BE" w:rsidP="006A20B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6A20BE">
              <w:rPr>
                <w:rFonts w:ascii="Public Sans Light" w:eastAsia="Public Sans Light" w:hAnsi="Public Sans Light" w:cs="Public Sans Light"/>
                <w:color w:val="22272B" w:themeColor="text1"/>
                <w:sz w:val="20"/>
                <w:szCs w:val="20"/>
                <w:lang w:eastAsia="ja-JP"/>
              </w:rPr>
              <w:lastRenderedPageBreak/>
              <w:t>Test the adequacy of arrangements for providing timely welfare assistance, relief services, and community support to affected populations during prolonged disruptions.</w:t>
            </w:r>
          </w:p>
          <w:p w14:paraId="37605E4F" w14:textId="77777777" w:rsidR="00906B94" w:rsidRPr="00906B94" w:rsidRDefault="00906B94" w:rsidP="00906B94">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906B94">
              <w:rPr>
                <w:rFonts w:ascii="Public Sans Light" w:eastAsia="Public Sans Light" w:hAnsi="Public Sans Light" w:cs="Public Sans Light"/>
                <w:color w:val="22272B" w:themeColor="text1"/>
                <w:sz w:val="20"/>
                <w:szCs w:val="20"/>
                <w:lang w:eastAsia="ja-JP"/>
              </w:rPr>
              <w:t>Assess how agencies identify, prioritise, and provide targeted support to vulnerable groups and individuals, including those reliant on medical equipment, Aboriginal communities, and geographically isolated populations, during a prolonged power outage.</w:t>
            </w:r>
          </w:p>
          <w:p w14:paraId="769C19BF" w14:textId="361B7322" w:rsidR="00EC0CEB" w:rsidRPr="009E5F0A" w:rsidRDefault="00EE6F2D" w:rsidP="009E5F0A">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EE6F2D">
              <w:rPr>
                <w:rFonts w:ascii="Public Sans Light" w:eastAsia="Public Sans Light" w:hAnsi="Public Sans Light" w:cs="Public Sans Light"/>
                <w:color w:val="22272B" w:themeColor="text1"/>
                <w:sz w:val="20"/>
                <w:szCs w:val="20"/>
                <w:lang w:eastAsia="ja-JP"/>
              </w:rPr>
              <w:t>Evaluate how REOCs, LEOCs, and supporting agencies make and escalate decisions when operating with incomplete, delayed, or inconsistent information from energy providers and other sources</w:t>
            </w:r>
            <w:r w:rsidR="009E5F0A" w:rsidRPr="009E5F0A">
              <w:rPr>
                <w:rFonts w:ascii="Public Sans Light" w:eastAsia="Public Sans Light" w:hAnsi="Public Sans Light" w:cs="Public Sans Light"/>
                <w:color w:val="22272B" w:themeColor="text1"/>
                <w:sz w:val="20"/>
                <w:szCs w:val="20"/>
                <w:lang w:eastAsia="ja-JP"/>
              </w:rPr>
              <w:t>.</w:t>
            </w:r>
          </w:p>
        </w:tc>
        <w:tc>
          <w:tcPr>
            <w:tcW w:w="1701" w:type="dxa"/>
            <w:tcBorders>
              <w:top w:val="none" w:sz="0" w:space="0" w:color="auto"/>
              <w:bottom w:val="none" w:sz="0" w:space="0" w:color="auto"/>
            </w:tcBorders>
            <w:shd w:val="clear" w:color="auto" w:fill="auto"/>
          </w:tcPr>
          <w:p w14:paraId="4371F426" w14:textId="634E330D" w:rsidR="00EC0CEB" w:rsidRPr="00B23009" w:rsidRDefault="000E3AD2"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Exercise Controller</w:t>
            </w:r>
          </w:p>
        </w:tc>
        <w:tc>
          <w:tcPr>
            <w:tcW w:w="2046" w:type="dxa"/>
            <w:tcBorders>
              <w:top w:val="none" w:sz="0" w:space="0" w:color="auto"/>
              <w:bottom w:val="none" w:sz="0" w:space="0" w:color="auto"/>
            </w:tcBorders>
            <w:shd w:val="clear" w:color="auto" w:fill="auto"/>
          </w:tcPr>
          <w:p w14:paraId="6771E4AB" w14:textId="457B977A" w:rsidR="00EC0CEB" w:rsidRPr="00B23009" w:rsidRDefault="00EC0CEB"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tc>
      </w:tr>
      <w:tr w:rsidR="00EC0CEB" w14:paraId="375960A8" w14:textId="517CDE4D" w:rsidTr="00C85295">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AD7D8CC" w14:textId="545AFA4E" w:rsidR="00EC0CEB" w:rsidRPr="003F637C" w:rsidRDefault="00342880" w:rsidP="003F637C">
            <w:pPr>
              <w:pStyle w:val="BodyText"/>
            </w:pPr>
            <w:r w:rsidRPr="003F637C">
              <w:t>09</w:t>
            </w:r>
            <w:r w:rsidR="00B63DE1">
              <w:t>10</w:t>
            </w:r>
          </w:p>
        </w:tc>
        <w:tc>
          <w:tcPr>
            <w:tcW w:w="9010" w:type="dxa"/>
            <w:tcBorders>
              <w:bottom w:val="single" w:sz="4" w:space="0" w:color="8CE0FF" w:themeColor="accent3"/>
            </w:tcBorders>
            <w:shd w:val="clear" w:color="auto" w:fill="auto"/>
          </w:tcPr>
          <w:p w14:paraId="730FDE5E" w14:textId="77777777" w:rsidR="00EC0CEB" w:rsidRPr="00B23009" w:rsidRDefault="00EC0CEB" w:rsidP="00B23009">
            <w:pPr>
              <w:pStyle w:val="BodyText"/>
              <w:cnfStyle w:val="000000000000" w:firstRow="0" w:lastRow="0" w:firstColumn="0" w:lastColumn="0" w:oddVBand="0" w:evenVBand="0" w:oddHBand="0" w:evenHBand="0" w:firstRowFirstColumn="0" w:firstRowLastColumn="0" w:lastRowFirstColumn="0" w:lastRowLastColumn="0"/>
              <w:rPr>
                <w:b/>
                <w:bCs/>
              </w:rPr>
            </w:pPr>
            <w:r w:rsidRPr="00B23009">
              <w:rPr>
                <w:b/>
                <w:bCs/>
              </w:rPr>
              <w:t>Scenario</w:t>
            </w:r>
          </w:p>
          <w:p w14:paraId="37AFE1A0" w14:textId="2CBD8A9A" w:rsidR="00EC0CEB" w:rsidRPr="00B23009" w:rsidRDefault="00342880" w:rsidP="00B23009">
            <w:pPr>
              <w:pStyle w:val="BodyText"/>
              <w:cnfStyle w:val="000000000000" w:firstRow="0" w:lastRow="0" w:firstColumn="0" w:lastColumn="0" w:oddVBand="0" w:evenVBand="0" w:oddHBand="0" w:evenHBand="0" w:firstRowFirstColumn="0" w:firstRowLastColumn="0" w:lastRowFirstColumn="0" w:lastRowLastColumn="0"/>
            </w:pPr>
            <w:r w:rsidRPr="00B23009">
              <w:t>Deliver the exercise scenario</w:t>
            </w:r>
            <w:r w:rsidR="005419D9" w:rsidRPr="00B23009">
              <w:t xml:space="preserve"> General Idea, as per Appendix 2C – Exercise Scenario Guide</w:t>
            </w:r>
          </w:p>
        </w:tc>
        <w:tc>
          <w:tcPr>
            <w:tcW w:w="1701" w:type="dxa"/>
            <w:tcBorders>
              <w:bottom w:val="single" w:sz="4" w:space="0" w:color="8CE0FF" w:themeColor="accent3"/>
            </w:tcBorders>
            <w:shd w:val="clear" w:color="auto" w:fill="auto"/>
          </w:tcPr>
          <w:p w14:paraId="05CBED40" w14:textId="5BC72A70" w:rsidR="00EC0CEB" w:rsidRPr="00B23009" w:rsidRDefault="00342880"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t>Facilitator</w:t>
            </w:r>
          </w:p>
        </w:tc>
        <w:tc>
          <w:tcPr>
            <w:tcW w:w="2046" w:type="dxa"/>
            <w:tcBorders>
              <w:bottom w:val="single" w:sz="4" w:space="0" w:color="8CE0FF" w:themeColor="accent3"/>
            </w:tcBorders>
            <w:shd w:val="clear" w:color="auto" w:fill="auto"/>
          </w:tcPr>
          <w:p w14:paraId="3E691461" w14:textId="10669AF5" w:rsidR="00EC0CEB" w:rsidRPr="00B23009" w:rsidRDefault="00C0580D"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0B3DCF" w:rsidRPr="00B23009">
              <w:t>d</w:t>
            </w:r>
            <w:r w:rsidRPr="00B23009">
              <w:t>eck</w:t>
            </w:r>
          </w:p>
        </w:tc>
      </w:tr>
      <w:tr w:rsidR="00355AC7" w14:paraId="6048C4D5" w14:textId="5A4CB2E5" w:rsidTr="00C85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94C507E" w14:textId="06A58C14" w:rsidR="00355AC7" w:rsidRPr="003F637C" w:rsidRDefault="00355AC7" w:rsidP="003F637C">
            <w:pPr>
              <w:pStyle w:val="BodyText"/>
            </w:pPr>
            <w:r w:rsidRPr="003F637C">
              <w:t>09</w:t>
            </w:r>
            <w:r w:rsidR="00B63DE1">
              <w:t>15</w:t>
            </w:r>
          </w:p>
        </w:tc>
        <w:tc>
          <w:tcPr>
            <w:tcW w:w="9010" w:type="dxa"/>
            <w:tcBorders>
              <w:top w:val="single" w:sz="4" w:space="0" w:color="8CE0FF" w:themeColor="accent3"/>
              <w:bottom w:val="single" w:sz="4" w:space="0" w:color="8CE0FF" w:themeColor="accent3"/>
            </w:tcBorders>
            <w:shd w:val="clear" w:color="auto" w:fill="auto"/>
          </w:tcPr>
          <w:p w14:paraId="7D5130EC" w14:textId="5AA4BC8E" w:rsidR="00355AC7" w:rsidRDefault="00C85295" w:rsidP="00B23009">
            <w:pPr>
              <w:pStyle w:val="BodyText"/>
              <w:cnfStyle w:val="000000100000" w:firstRow="0" w:lastRow="0" w:firstColumn="0" w:lastColumn="0" w:oddVBand="0" w:evenVBand="0" w:oddHBand="1" w:evenHBand="0" w:firstRowFirstColumn="0" w:firstRowLastColumn="0" w:lastRowFirstColumn="0" w:lastRowLastColumn="0"/>
              <w:rPr>
                <w:b/>
                <w:bCs/>
                <w:u w:val="single"/>
              </w:rPr>
            </w:pPr>
            <w:r w:rsidRPr="00C85295">
              <w:rPr>
                <w:b/>
                <w:bCs/>
                <w:u w:val="single"/>
              </w:rPr>
              <w:t>Special Idea 1</w:t>
            </w:r>
          </w:p>
          <w:p w14:paraId="34A7712E" w14:textId="47853154" w:rsidR="00F2573B" w:rsidRDefault="00F2573B" w:rsidP="00B23009">
            <w:pPr>
              <w:pStyle w:val="BodyText"/>
              <w:cnfStyle w:val="000000100000" w:firstRow="0" w:lastRow="0" w:firstColumn="0" w:lastColumn="0" w:oddVBand="0" w:evenVBand="0" w:oddHBand="1" w:evenHBand="0" w:firstRowFirstColumn="0" w:firstRowLastColumn="0" w:lastRowFirstColumn="0" w:lastRowLastColumn="0"/>
            </w:pPr>
            <w:r w:rsidRPr="00F2573B">
              <w:t>A decision is made to open the Emergency Operations Centre (EOC) in your region, and efforts begin to assemble members. In addition to assembling the EOC and establishing communication and liaison channels with member organisations, effective liaison must also be initiated with the combat agency and other emergency services. However, establishing contact and bringing people together proves difficult. Communication channels are unreliable, with many phone towers offline and operational ones near capacity. Internet and email access is limited, available only in isolated areas with backup power or external connections</w:t>
            </w:r>
          </w:p>
          <w:p w14:paraId="63AFDFDC" w14:textId="77777777" w:rsidR="000E5E0A" w:rsidRPr="000E5E0A" w:rsidRDefault="000E5E0A" w:rsidP="000E5E0A">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0E5E0A">
              <w:rPr>
                <w:b/>
                <w:bCs/>
              </w:rPr>
              <w:t>Trigger Questions</w:t>
            </w:r>
          </w:p>
          <w:p w14:paraId="6D2BF294" w14:textId="185254BA" w:rsidR="000E5E0A" w:rsidRDefault="000E5E0A" w:rsidP="000E5E0A">
            <w:pPr>
              <w:pStyle w:val="BodyText"/>
              <w:numPr>
                <w:ilvl w:val="0"/>
                <w:numId w:val="27"/>
              </w:numPr>
              <w:cnfStyle w:val="000000100000" w:firstRow="0" w:lastRow="0" w:firstColumn="0" w:lastColumn="0" w:oddVBand="0" w:evenVBand="0" w:oddHBand="1" w:evenHBand="0" w:firstRowFirstColumn="0" w:firstRowLastColumn="0" w:lastRowFirstColumn="0" w:lastRowLastColumn="0"/>
            </w:pPr>
            <w:r>
              <w:t>With multiple communication channels down, what realistic methods could be used to assemble EOC members and maintain liaison with key agencies?</w:t>
            </w:r>
          </w:p>
          <w:p w14:paraId="4A061B0A" w14:textId="06579875" w:rsidR="000E5E0A" w:rsidRDefault="000E5E0A" w:rsidP="000E5E0A">
            <w:pPr>
              <w:pStyle w:val="BodyText"/>
              <w:numPr>
                <w:ilvl w:val="0"/>
                <w:numId w:val="27"/>
              </w:numPr>
              <w:cnfStyle w:val="000000100000" w:firstRow="0" w:lastRow="0" w:firstColumn="0" w:lastColumn="0" w:oddVBand="0" w:evenVBand="0" w:oddHBand="1" w:evenHBand="0" w:firstRowFirstColumn="0" w:firstRowLastColumn="0" w:lastRowFirstColumn="0" w:lastRowLastColumn="0"/>
            </w:pPr>
            <w:r>
              <w:t>How will roles, responsibilities, and decision-making authority be clarified in the EOC when some representatives are uncontactable or delayed?</w:t>
            </w:r>
          </w:p>
          <w:p w14:paraId="67483176" w14:textId="206E6A0B" w:rsidR="000E5E0A" w:rsidRDefault="000E5E0A" w:rsidP="000E5E0A">
            <w:pPr>
              <w:pStyle w:val="BodyText"/>
              <w:numPr>
                <w:ilvl w:val="0"/>
                <w:numId w:val="27"/>
              </w:numPr>
              <w:cnfStyle w:val="000000100000" w:firstRow="0" w:lastRow="0" w:firstColumn="0" w:lastColumn="0" w:oddVBand="0" w:evenVBand="0" w:oddHBand="1" w:evenHBand="0" w:firstRowFirstColumn="0" w:firstRowLastColumn="0" w:lastRowFirstColumn="0" w:lastRowLastColumn="0"/>
            </w:pPr>
            <w:r>
              <w:t>What information-sharing processes can be established early to overcome incomplete or inconsistent updates from the field?</w:t>
            </w:r>
          </w:p>
          <w:p w14:paraId="579E6C1C" w14:textId="7AF9D3DB" w:rsidR="000E5E0A" w:rsidRPr="000E5E0A" w:rsidRDefault="000E5E0A" w:rsidP="000E5E0A">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0E5E0A">
              <w:rPr>
                <w:b/>
                <w:bCs/>
              </w:rPr>
              <w:t>Functional Activity 1</w:t>
            </w:r>
            <w:r w:rsidR="003B3CE5">
              <w:rPr>
                <w:b/>
                <w:bCs/>
              </w:rPr>
              <w:t xml:space="preserve"> (optional)</w:t>
            </w:r>
          </w:p>
          <w:p w14:paraId="7183E132" w14:textId="73A64BC1" w:rsidR="000E5E0A" w:rsidRPr="00F2573B" w:rsidRDefault="000E5E0A" w:rsidP="000E5E0A">
            <w:pPr>
              <w:pStyle w:val="BodyText"/>
              <w:ind w:left="357"/>
              <w:cnfStyle w:val="000000100000" w:firstRow="0" w:lastRow="0" w:firstColumn="0" w:lastColumn="0" w:oddVBand="0" w:evenVBand="0" w:oddHBand="1" w:evenHBand="0" w:firstRowFirstColumn="0" w:firstRowLastColumn="0" w:lastRowFirstColumn="0" w:lastRowLastColumn="0"/>
            </w:pPr>
            <w:r>
              <w:lastRenderedPageBreak/>
              <w:t>As a group, map a minimum viable EOC structure for this scenario. Identify which agencies must be represented and nominate the most practical backup communication methods for each.</w:t>
            </w:r>
          </w:p>
          <w:p w14:paraId="47B18C36" w14:textId="5FEBAD2F" w:rsidR="00355AC7" w:rsidRPr="00B23009" w:rsidRDefault="00355AC7" w:rsidP="00B23009">
            <w:pPr>
              <w:pStyle w:val="BodyText"/>
              <w:cnfStyle w:val="000000100000" w:firstRow="0" w:lastRow="0" w:firstColumn="0" w:lastColumn="0" w:oddVBand="0" w:evenVBand="0" w:oddHBand="1" w:evenHBand="0" w:firstRowFirstColumn="0" w:firstRowLastColumn="0" w:lastRowFirstColumn="0" w:lastRowLastColumn="0"/>
              <w:rPr>
                <w:b/>
                <w:bCs/>
              </w:rPr>
            </w:pPr>
            <w:r w:rsidRPr="00B23009">
              <w:rPr>
                <w:b/>
                <w:bCs/>
              </w:rPr>
              <w:t>Inject 1</w:t>
            </w:r>
          </w:p>
          <w:p w14:paraId="1BF36104" w14:textId="38105CC7" w:rsidR="00355AC7" w:rsidRDefault="003411B9" w:rsidP="00B23009">
            <w:pPr>
              <w:pStyle w:val="BodyText"/>
              <w:cnfStyle w:val="000000100000" w:firstRow="0" w:lastRow="0" w:firstColumn="0" w:lastColumn="0" w:oddVBand="0" w:evenVBand="0" w:oddHBand="1" w:evenHBand="0" w:firstRowFirstColumn="0" w:firstRowLastColumn="0" w:lastRowFirstColumn="0" w:lastRowLastColumn="0"/>
            </w:pPr>
            <w:r w:rsidRPr="003411B9">
              <w:t xml:space="preserve">Despite repeated attempts, several EOC members remain uncontactable. Phone calls are </w:t>
            </w:r>
            <w:proofErr w:type="gramStart"/>
            <w:r w:rsidRPr="003411B9">
              <w:t>failing</w:t>
            </w:r>
            <w:proofErr w:type="gramEnd"/>
            <w:r w:rsidRPr="003411B9">
              <w:t xml:space="preserve"> and limited email/internet access has gone unanswered, leaving critical gaps in EOC representation</w:t>
            </w:r>
          </w:p>
          <w:p w14:paraId="46972DD3" w14:textId="77777777" w:rsidR="00355AC7" w:rsidRPr="00B23009" w:rsidRDefault="00355AC7" w:rsidP="00B230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B23009">
              <w:rPr>
                <w:b/>
                <w:bCs/>
              </w:rPr>
              <w:t>Trigger Questions</w:t>
            </w:r>
          </w:p>
          <w:p w14:paraId="65721C89" w14:textId="77777777" w:rsidR="00CA46AA" w:rsidRDefault="00CA46AA" w:rsidP="00CA46AA">
            <w:pPr>
              <w:pStyle w:val="BodyText"/>
              <w:numPr>
                <w:ilvl w:val="0"/>
                <w:numId w:val="11"/>
              </w:numPr>
              <w:cnfStyle w:val="000000100000" w:firstRow="0" w:lastRow="0" w:firstColumn="0" w:lastColumn="0" w:oddVBand="0" w:evenVBand="0" w:oddHBand="1" w:evenHBand="0" w:firstRowFirstColumn="0" w:firstRowLastColumn="0" w:lastRowFirstColumn="0" w:lastRowLastColumn="0"/>
            </w:pPr>
            <w:r>
              <w:t>With several agencies uncontactable, how can the EOC continue progressing its functions and making decisions, while still attempting to establish contact and ensuring accountability for absent roles?</w:t>
            </w:r>
          </w:p>
          <w:p w14:paraId="4A58E16A" w14:textId="1E43DA06" w:rsidR="00355AC7" w:rsidRDefault="00CA46AA" w:rsidP="00CA46AA">
            <w:pPr>
              <w:pStyle w:val="BodyText"/>
              <w:numPr>
                <w:ilvl w:val="0"/>
                <w:numId w:val="11"/>
              </w:numPr>
              <w:cnfStyle w:val="000000100000" w:firstRow="0" w:lastRow="0" w:firstColumn="0" w:lastColumn="0" w:oddVBand="0" w:evenVBand="0" w:oddHBand="1" w:evenHBand="0" w:firstRowFirstColumn="0" w:firstRowLastColumn="0" w:lastRowFirstColumn="0" w:lastRowLastColumn="0"/>
            </w:pPr>
            <w:r>
              <w:t>In the absence of key local representatives, how can effective liaison be established with other levels of emergency management (e.g., neighbouring EOCs, REMC, or the EOCON) to fill intelligence and coordination gaps?</w:t>
            </w:r>
          </w:p>
          <w:p w14:paraId="03810BB7" w14:textId="7D23CA2D" w:rsidR="00CA46AA" w:rsidRDefault="00CA46AA" w:rsidP="00CA46AA">
            <w:pPr>
              <w:pStyle w:val="BodyText"/>
              <w:cnfStyle w:val="000000100000" w:firstRow="0" w:lastRow="0" w:firstColumn="0" w:lastColumn="0" w:oddVBand="0" w:evenVBand="0" w:oddHBand="1" w:evenHBand="0" w:firstRowFirstColumn="0" w:firstRowLastColumn="0" w:lastRowFirstColumn="0" w:lastRowLastColumn="0"/>
              <w:rPr>
                <w:b/>
                <w:bCs/>
              </w:rPr>
            </w:pPr>
            <w:r w:rsidRPr="00B23009">
              <w:rPr>
                <w:b/>
                <w:bCs/>
              </w:rPr>
              <w:t xml:space="preserve">Inject </w:t>
            </w:r>
            <w:r>
              <w:rPr>
                <w:b/>
                <w:bCs/>
              </w:rPr>
              <w:t>2</w:t>
            </w:r>
          </w:p>
          <w:p w14:paraId="475DBF9E" w14:textId="48AC5083" w:rsidR="00BF2924" w:rsidRPr="00BF2924" w:rsidRDefault="008B591B" w:rsidP="00CA46AA">
            <w:pPr>
              <w:pStyle w:val="BodyText"/>
              <w:cnfStyle w:val="000000100000" w:firstRow="0" w:lastRow="0" w:firstColumn="0" w:lastColumn="0" w:oddVBand="0" w:evenVBand="0" w:oddHBand="1" w:evenHBand="0" w:firstRowFirstColumn="0" w:firstRowLastColumn="0" w:lastRowFirstColumn="0" w:lastRowLastColumn="0"/>
            </w:pPr>
            <w:r w:rsidRPr="008B591B">
              <w:t>Early liaison with local energy distributors provides some intelligence on the scale of impacts to local and regional distribution networks. However, the lack of timely intelligence being provided to Distribution Network Service Providers about the condition of the wider transmission network is hampering planning efforts and fuelling uncertainty among EOC members about the true scale of the event</w:t>
            </w:r>
          </w:p>
          <w:p w14:paraId="21B74259" w14:textId="77777777" w:rsidR="00BF2924" w:rsidRPr="00B23009" w:rsidRDefault="00BF2924" w:rsidP="00BF2924">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B23009">
              <w:rPr>
                <w:b/>
                <w:bCs/>
              </w:rPr>
              <w:t>Trigger Questions</w:t>
            </w:r>
          </w:p>
          <w:p w14:paraId="1929BD2D" w14:textId="7BDF1948" w:rsidR="00F976F1" w:rsidRPr="00CC36B0" w:rsidRDefault="00CC36B0" w:rsidP="00CC36B0">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22272B" w:themeColor="text1"/>
                <w:sz w:val="20"/>
                <w:szCs w:val="20"/>
                <w:lang w:eastAsia="ja-JP"/>
              </w:rPr>
            </w:pPr>
            <w:r w:rsidRPr="00CC36B0">
              <w:rPr>
                <w:rFonts w:ascii="Public Sans Light" w:eastAsia="Public Sans Light" w:hAnsi="Public Sans Light" w:cs="Public Sans Light"/>
                <w:color w:val="22272B" w:themeColor="text1"/>
                <w:sz w:val="20"/>
                <w:szCs w:val="20"/>
                <w:lang w:eastAsia="ja-JP"/>
              </w:rPr>
              <w:t>With limited intel from distributors, how should the EOC approach planning and prioritisation when the true scale of the outage is unclear</w:t>
            </w:r>
            <w:r w:rsidR="00F976F1" w:rsidRPr="00CC36B0">
              <w:rPr>
                <w:sz w:val="20"/>
                <w:szCs w:val="20"/>
              </w:rPr>
              <w:t>?</w:t>
            </w:r>
          </w:p>
          <w:p w14:paraId="714B2935" w14:textId="77777777" w:rsidR="00F976F1" w:rsidRDefault="00F976F1" w:rsidP="00F976F1">
            <w:pPr>
              <w:pStyle w:val="BodyText"/>
              <w:numPr>
                <w:ilvl w:val="0"/>
                <w:numId w:val="28"/>
              </w:numPr>
              <w:cnfStyle w:val="000000100000" w:firstRow="0" w:lastRow="0" w:firstColumn="0" w:lastColumn="0" w:oddVBand="0" w:evenVBand="0" w:oddHBand="1" w:evenHBand="0" w:firstRowFirstColumn="0" w:firstRowLastColumn="0" w:lastRowFirstColumn="0" w:lastRowLastColumn="0"/>
            </w:pPr>
            <w:r>
              <w:t>What mechanisms can the EOC put in place to validate, share, and act on partial or conflicting intelligence while acknowledging uncertainty?</w:t>
            </w:r>
          </w:p>
          <w:p w14:paraId="0D39D58C" w14:textId="3D4A7308" w:rsidR="006D185B" w:rsidRPr="00F976F1" w:rsidRDefault="00F976F1" w:rsidP="006D185B">
            <w:pPr>
              <w:pStyle w:val="BodyText"/>
              <w:numPr>
                <w:ilvl w:val="0"/>
                <w:numId w:val="28"/>
              </w:numPr>
              <w:cnfStyle w:val="000000100000" w:firstRow="0" w:lastRow="0" w:firstColumn="0" w:lastColumn="0" w:oddVBand="0" w:evenVBand="0" w:oddHBand="1" w:evenHBand="0" w:firstRowFirstColumn="0" w:firstRowLastColumn="0" w:lastRowFirstColumn="0" w:lastRowLastColumn="0"/>
            </w:pPr>
            <w:r>
              <w:t>How should information gaps and uncertainties be communicated to community leaders, the media, and partner agencies without fuelling unnecessary anxiety?</w:t>
            </w:r>
          </w:p>
        </w:tc>
        <w:tc>
          <w:tcPr>
            <w:tcW w:w="1701" w:type="dxa"/>
            <w:tcBorders>
              <w:top w:val="single" w:sz="4" w:space="0" w:color="8CE0FF" w:themeColor="accent3"/>
              <w:bottom w:val="single" w:sz="4" w:space="0" w:color="8CE0FF" w:themeColor="accent3"/>
            </w:tcBorders>
            <w:shd w:val="clear" w:color="auto" w:fill="auto"/>
          </w:tcPr>
          <w:p w14:paraId="709E6015" w14:textId="0A79EC9D" w:rsidR="00355AC7" w:rsidRPr="00B23009" w:rsidRDefault="00355AC7"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Facilitator</w:t>
            </w:r>
          </w:p>
        </w:tc>
        <w:tc>
          <w:tcPr>
            <w:tcW w:w="2046" w:type="dxa"/>
            <w:tcBorders>
              <w:top w:val="single" w:sz="4" w:space="0" w:color="8CE0FF" w:themeColor="accent3"/>
              <w:bottom w:val="single" w:sz="4" w:space="0" w:color="8CE0FF" w:themeColor="accent3"/>
            </w:tcBorders>
            <w:shd w:val="clear" w:color="auto" w:fill="auto"/>
          </w:tcPr>
          <w:p w14:paraId="5D0AAB67" w14:textId="24D1A983" w:rsidR="00355AC7" w:rsidRPr="00B23009" w:rsidRDefault="00232C83"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 xml:space="preserve">Slide </w:t>
            </w:r>
            <w:r w:rsidR="000B3DCF" w:rsidRPr="00B23009">
              <w:t>d</w:t>
            </w:r>
            <w:r w:rsidRPr="00B23009">
              <w:t>eck</w:t>
            </w:r>
          </w:p>
          <w:p w14:paraId="4B77F0C1" w14:textId="792D70F3" w:rsidR="00232C83" w:rsidRPr="00B63DE1" w:rsidRDefault="00232C83" w:rsidP="00B63DE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tc>
      </w:tr>
      <w:tr w:rsidR="000E0E48" w14:paraId="44D68D15" w14:textId="77777777" w:rsidTr="00C85295">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3963D3BF" w14:textId="3560B811" w:rsidR="000E0E48" w:rsidRPr="003F637C" w:rsidRDefault="00B63DE1" w:rsidP="003F637C">
            <w:pPr>
              <w:pStyle w:val="BodyText"/>
            </w:pPr>
            <w:r>
              <w:t>0950</w:t>
            </w:r>
          </w:p>
        </w:tc>
        <w:tc>
          <w:tcPr>
            <w:tcW w:w="9010" w:type="dxa"/>
            <w:tcBorders>
              <w:top w:val="single" w:sz="4" w:space="0" w:color="8CE0FF" w:themeColor="accent3"/>
            </w:tcBorders>
            <w:shd w:val="clear" w:color="auto" w:fill="auto"/>
          </w:tcPr>
          <w:p w14:paraId="63F92832" w14:textId="27250254" w:rsidR="000E0E48" w:rsidRDefault="00F976F1" w:rsidP="00B23009">
            <w:pPr>
              <w:pStyle w:val="BodyText"/>
              <w:cnfStyle w:val="000000000000" w:firstRow="0" w:lastRow="0" w:firstColumn="0" w:lastColumn="0" w:oddVBand="0" w:evenVBand="0" w:oddHBand="0" w:evenHBand="0" w:firstRowFirstColumn="0" w:firstRowLastColumn="0" w:lastRowFirstColumn="0" w:lastRowLastColumn="0"/>
              <w:rPr>
                <w:b/>
                <w:bCs/>
                <w:u w:val="single"/>
              </w:rPr>
            </w:pPr>
            <w:r>
              <w:rPr>
                <w:b/>
                <w:bCs/>
                <w:u w:val="single"/>
              </w:rPr>
              <w:t>Special Idea 2</w:t>
            </w:r>
          </w:p>
          <w:p w14:paraId="42AF62B4" w14:textId="66E916EE" w:rsidR="00F976F1" w:rsidRDefault="00416712" w:rsidP="00B23009">
            <w:pPr>
              <w:pStyle w:val="BodyText"/>
              <w:cnfStyle w:val="000000000000" w:firstRow="0" w:lastRow="0" w:firstColumn="0" w:lastColumn="0" w:oddVBand="0" w:evenVBand="0" w:oddHBand="0" w:evenHBand="0" w:firstRowFirstColumn="0" w:firstRowLastColumn="0" w:lastRowFirstColumn="0" w:lastRowLastColumn="0"/>
            </w:pPr>
            <w:r w:rsidRPr="00416712">
              <w:lastRenderedPageBreak/>
              <w:t>By the afternoon of the first day following impact, backup power systems across critical infrastructure, including the few remaining operational phone towers, begin to fail. This results in a further collapse of telecommunications, leaving most of the affected region with little or no connectivity. At the same time, reports reach the EOC that the local hospital and a major aged care facility are close to exhausting their fuel and battery reserves. Efforts to secure resupply are hampered by the outage, raising urgent concerns that these critical facilities may lose power entirely if the situation continues</w:t>
            </w:r>
          </w:p>
          <w:p w14:paraId="55E9CD82" w14:textId="77777777" w:rsidR="00416712" w:rsidRPr="00B23009" w:rsidRDefault="00416712" w:rsidP="00416712">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B23009">
              <w:rPr>
                <w:b/>
                <w:bCs/>
              </w:rPr>
              <w:t>Trigger Questions</w:t>
            </w:r>
          </w:p>
          <w:p w14:paraId="73D64628" w14:textId="77777777" w:rsidR="00FA63A3" w:rsidRDefault="00FA63A3" w:rsidP="00FA63A3">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t>How should the EOC prioritise critical facilities (hospital, aged care, phone towers) when all are at risk of exhausting backup power?</w:t>
            </w:r>
          </w:p>
          <w:p w14:paraId="7E4E696F" w14:textId="77777777" w:rsidR="00FA63A3" w:rsidRDefault="00FA63A3" w:rsidP="00FA63A3">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t>What arrangements exist — or should exist — to coordinate urgent fuel and generator resupply when normal logistics and supply chains are disrupted?</w:t>
            </w:r>
          </w:p>
          <w:p w14:paraId="212FBFBC" w14:textId="77777777" w:rsidR="00FA63A3" w:rsidRDefault="00FA63A3" w:rsidP="00FA63A3">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t>How can agencies maintain continuity of health and aged care services if power is lost completely, and what contingency partnerships could be activated?</w:t>
            </w:r>
          </w:p>
          <w:p w14:paraId="36D738E2" w14:textId="656C82C0" w:rsidR="006873F9" w:rsidRPr="000E5E0A" w:rsidRDefault="006873F9" w:rsidP="006873F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0E5E0A">
              <w:rPr>
                <w:b/>
                <w:bCs/>
              </w:rPr>
              <w:t xml:space="preserve">Functional Activity </w:t>
            </w:r>
            <w:r>
              <w:rPr>
                <w:b/>
                <w:bCs/>
              </w:rPr>
              <w:t>2 (optional)</w:t>
            </w:r>
          </w:p>
          <w:p w14:paraId="45BF0E9E" w14:textId="7FE69C8F" w:rsidR="000E0E48" w:rsidRDefault="008100D0" w:rsidP="008100D0">
            <w:pPr>
              <w:pStyle w:val="BodyText"/>
              <w:ind w:left="357"/>
              <w:cnfStyle w:val="000000000000" w:firstRow="0" w:lastRow="0" w:firstColumn="0" w:lastColumn="0" w:oddVBand="0" w:evenVBand="0" w:oddHBand="0" w:evenHBand="0" w:firstRowFirstColumn="0" w:firstRowLastColumn="0" w:lastRowFirstColumn="0" w:lastRowLastColumn="0"/>
            </w:pPr>
            <w:r w:rsidRPr="008100D0">
              <w:t>As a group, develop a list of the critical infrastructure and facilities in your region that must be prioritised early in a protracted outage event for sustained power supply, to avoid being caught out by sudden supply depletion.</w:t>
            </w:r>
          </w:p>
        </w:tc>
        <w:tc>
          <w:tcPr>
            <w:tcW w:w="1701" w:type="dxa"/>
            <w:shd w:val="clear" w:color="auto" w:fill="auto"/>
          </w:tcPr>
          <w:p w14:paraId="4DA0A122" w14:textId="7C4B03DD" w:rsidR="000E0E48" w:rsidRPr="00B23009" w:rsidRDefault="000E0E48"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5A2566C1" w14:textId="38FDE3BC" w:rsidR="00E94ACB" w:rsidRPr="00B23009" w:rsidRDefault="00E94ACB"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 xml:space="preserve">Slide </w:t>
            </w:r>
            <w:r w:rsidR="0031439E" w:rsidRPr="00B23009">
              <w:t>d</w:t>
            </w:r>
            <w:r w:rsidRPr="00B23009">
              <w:t>eck</w:t>
            </w:r>
          </w:p>
          <w:p w14:paraId="2652781C" w14:textId="005F994E" w:rsidR="0031439E" w:rsidRPr="00B23009" w:rsidRDefault="00E94ACB"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lastRenderedPageBreak/>
              <w:t>Whiteboard</w:t>
            </w:r>
          </w:p>
        </w:tc>
      </w:tr>
      <w:tr w:rsidR="000E0E48" w14:paraId="50AF0E97" w14:textId="27D68FC8" w:rsidTr="00C85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5FC6E00" w14:textId="270BE933" w:rsidR="000E0E48" w:rsidRPr="003F637C" w:rsidRDefault="000E0E48" w:rsidP="003F637C">
            <w:pPr>
              <w:pStyle w:val="BodyText"/>
            </w:pPr>
            <w:r w:rsidRPr="003F637C">
              <w:lastRenderedPageBreak/>
              <w:t>10</w:t>
            </w:r>
            <w:r w:rsidR="00B63DE1">
              <w:t>30</w:t>
            </w:r>
          </w:p>
        </w:tc>
        <w:tc>
          <w:tcPr>
            <w:tcW w:w="9010" w:type="dxa"/>
            <w:tcBorders>
              <w:top w:val="single" w:sz="4" w:space="0" w:color="8CE0FF" w:themeColor="accent3"/>
              <w:bottom w:val="single" w:sz="4" w:space="0" w:color="8CE0FF" w:themeColor="accent3"/>
            </w:tcBorders>
            <w:shd w:val="clear" w:color="auto" w:fill="auto"/>
          </w:tcPr>
          <w:p w14:paraId="28ADE71A" w14:textId="6D860C9F" w:rsidR="000E0E48" w:rsidRPr="00B23009" w:rsidRDefault="00F10D09" w:rsidP="00B23009">
            <w:pPr>
              <w:pStyle w:val="BodyText"/>
              <w:cnfStyle w:val="000000100000" w:firstRow="0" w:lastRow="0" w:firstColumn="0" w:lastColumn="0" w:oddVBand="0" w:evenVBand="0" w:oddHBand="1" w:evenHBand="0" w:firstRowFirstColumn="0" w:firstRowLastColumn="0" w:lastRowFirstColumn="0" w:lastRowLastColumn="0"/>
              <w:rPr>
                <w:b/>
                <w:bCs/>
              </w:rPr>
            </w:pPr>
            <w:r>
              <w:rPr>
                <w:b/>
                <w:bCs/>
              </w:rPr>
              <w:t>MORNING TEA</w:t>
            </w:r>
          </w:p>
        </w:tc>
        <w:tc>
          <w:tcPr>
            <w:tcW w:w="1701" w:type="dxa"/>
            <w:tcBorders>
              <w:top w:val="single" w:sz="4" w:space="0" w:color="8CE0FF" w:themeColor="accent3"/>
              <w:bottom w:val="single" w:sz="4" w:space="0" w:color="8CE0FF" w:themeColor="accent3"/>
            </w:tcBorders>
            <w:shd w:val="clear" w:color="auto" w:fill="auto"/>
          </w:tcPr>
          <w:p w14:paraId="2DF0D18C" w14:textId="5CC13B64" w:rsidR="000E0E48" w:rsidRPr="00B23009" w:rsidRDefault="000E0E48" w:rsidP="00B23009">
            <w:pPr>
              <w:pStyle w:val="BodyText"/>
              <w:jc w:val="left"/>
              <w:cnfStyle w:val="000000100000" w:firstRow="0" w:lastRow="0" w:firstColumn="0" w:lastColumn="0" w:oddVBand="0" w:evenVBand="0" w:oddHBand="1" w:evenHBand="0" w:firstRowFirstColumn="0" w:firstRowLastColumn="0" w:lastRowFirstColumn="0" w:lastRowLastColumn="0"/>
            </w:pPr>
            <w:r w:rsidRPr="00B23009">
              <w:t>N/A</w:t>
            </w:r>
          </w:p>
        </w:tc>
        <w:tc>
          <w:tcPr>
            <w:tcW w:w="2046" w:type="dxa"/>
            <w:tcBorders>
              <w:top w:val="single" w:sz="4" w:space="0" w:color="8CE0FF" w:themeColor="accent3"/>
              <w:bottom w:val="single" w:sz="4" w:space="0" w:color="8CE0FF" w:themeColor="accent3"/>
            </w:tcBorders>
            <w:shd w:val="clear" w:color="auto" w:fill="auto"/>
          </w:tcPr>
          <w:p w14:paraId="6D56B8C1" w14:textId="17D05245" w:rsidR="000E0E48" w:rsidRPr="00B23009" w:rsidRDefault="000E0E48" w:rsidP="00B23009">
            <w:pPr>
              <w:pStyle w:val="BodyText"/>
              <w:jc w:val="left"/>
              <w:cnfStyle w:val="000000100000" w:firstRow="0" w:lastRow="0" w:firstColumn="0" w:lastColumn="0" w:oddVBand="0" w:evenVBand="0" w:oddHBand="1" w:evenHBand="0" w:firstRowFirstColumn="0" w:firstRowLastColumn="0" w:lastRowFirstColumn="0" w:lastRowLastColumn="0"/>
            </w:pPr>
          </w:p>
        </w:tc>
      </w:tr>
      <w:tr w:rsidR="000E0E48" w14:paraId="0B0DBAC0" w14:textId="4E2A0C9C"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0D86069D" w14:textId="054DBAC9" w:rsidR="000E0E48" w:rsidRPr="003F637C" w:rsidRDefault="000E0E48" w:rsidP="003F637C">
            <w:pPr>
              <w:pStyle w:val="BodyText"/>
            </w:pPr>
            <w:r w:rsidRPr="003F637C">
              <w:t>1</w:t>
            </w:r>
            <w:r w:rsidR="00B63DE1">
              <w:t>045</w:t>
            </w:r>
          </w:p>
        </w:tc>
        <w:tc>
          <w:tcPr>
            <w:tcW w:w="9010" w:type="dxa"/>
            <w:shd w:val="clear" w:color="auto" w:fill="auto"/>
          </w:tcPr>
          <w:p w14:paraId="261230E7" w14:textId="5E58C3D7" w:rsidR="000E0E48" w:rsidRDefault="00251855" w:rsidP="00B23009">
            <w:pPr>
              <w:pStyle w:val="BodyText"/>
              <w:cnfStyle w:val="000000000000" w:firstRow="0" w:lastRow="0" w:firstColumn="0" w:lastColumn="0" w:oddVBand="0" w:evenVBand="0" w:oddHBand="0" w:evenHBand="0" w:firstRowFirstColumn="0" w:firstRowLastColumn="0" w:lastRowFirstColumn="0" w:lastRowLastColumn="0"/>
              <w:rPr>
                <w:b/>
                <w:bCs/>
              </w:rPr>
            </w:pPr>
            <w:r w:rsidRPr="00251855">
              <w:rPr>
                <w:b/>
                <w:bCs/>
              </w:rPr>
              <w:t>Inject 3</w:t>
            </w:r>
          </w:p>
          <w:p w14:paraId="4581A948" w14:textId="5B7FE7EE" w:rsidR="00251855" w:rsidRPr="00B413CF" w:rsidRDefault="00B413CF" w:rsidP="00B23009">
            <w:pPr>
              <w:pStyle w:val="BodyText"/>
              <w:cnfStyle w:val="000000000000" w:firstRow="0" w:lastRow="0" w:firstColumn="0" w:lastColumn="0" w:oddVBand="0" w:evenVBand="0" w:oddHBand="0" w:evenHBand="0" w:firstRowFirstColumn="0" w:firstRowLastColumn="0" w:lastRowFirstColumn="0" w:lastRowLastColumn="0"/>
            </w:pPr>
            <w:r w:rsidRPr="00B413CF">
              <w:t>The local hospital has been operating on backup power since the outage began, with supply limited to life support systems, ICU and the Emergency Department. General wards and administration areas have been without mains power, initially managing with battery devices and small generators. As these workarounds are depleted, a longer-term power solution for the wider facility is urgently needed to sustain critical health services</w:t>
            </w:r>
          </w:p>
          <w:p w14:paraId="3AB85FE8" w14:textId="27016EBC" w:rsidR="000E0E48" w:rsidRPr="00B23009" w:rsidRDefault="00B413CF" w:rsidP="00B23009">
            <w:pPr>
              <w:pStyle w:val="BodyText"/>
              <w:ind w:left="357"/>
              <w:cnfStyle w:val="000000000000" w:firstRow="0" w:lastRow="0" w:firstColumn="0" w:lastColumn="0" w:oddVBand="0" w:evenVBand="0" w:oddHBand="0" w:evenHBand="0" w:firstRowFirstColumn="0" w:firstRowLastColumn="0" w:lastRowFirstColumn="0" w:lastRowLastColumn="0"/>
              <w:rPr>
                <w:b/>
                <w:bCs/>
              </w:rPr>
            </w:pPr>
            <w:r>
              <w:rPr>
                <w:b/>
                <w:bCs/>
              </w:rPr>
              <w:t>Trigger Questions</w:t>
            </w:r>
          </w:p>
          <w:p w14:paraId="7CAC9F7F" w14:textId="77777777" w:rsidR="00E171DB" w:rsidRDefault="00E171DB" w:rsidP="00E171DB">
            <w:pPr>
              <w:pStyle w:val="BodyText"/>
              <w:numPr>
                <w:ilvl w:val="0"/>
                <w:numId w:val="14"/>
              </w:numPr>
              <w:cnfStyle w:val="000000000000" w:firstRow="0" w:lastRow="0" w:firstColumn="0" w:lastColumn="0" w:oddVBand="0" w:evenVBand="0" w:oddHBand="0" w:evenHBand="0" w:firstRowFirstColumn="0" w:firstRowLastColumn="0" w:lastRowFirstColumn="0" w:lastRowLastColumn="0"/>
            </w:pPr>
            <w:r>
              <w:t>What decision-making process should the EOC follow to determine how urgently power restoration is prioritised at critical facilities, against other critical facilities?</w:t>
            </w:r>
          </w:p>
          <w:p w14:paraId="056FD2D6" w14:textId="77777777" w:rsidR="00E171DB" w:rsidRDefault="00E171DB" w:rsidP="00E171DB">
            <w:pPr>
              <w:pStyle w:val="BodyText"/>
              <w:numPr>
                <w:ilvl w:val="0"/>
                <w:numId w:val="14"/>
              </w:numPr>
              <w:cnfStyle w:val="000000000000" w:firstRow="0" w:lastRow="0" w:firstColumn="0" w:lastColumn="0" w:oddVBand="0" w:evenVBand="0" w:oddHBand="0" w:evenHBand="0" w:firstRowFirstColumn="0" w:firstRowLastColumn="0" w:lastRowFirstColumn="0" w:lastRowLastColumn="0"/>
            </w:pPr>
            <w:r>
              <w:lastRenderedPageBreak/>
              <w:t>What alternative options could be realistically considered to maintain critical facility operations early and later in a protracted outage if resupply cannot be guaranteed?</w:t>
            </w:r>
          </w:p>
          <w:p w14:paraId="33900102" w14:textId="77777777" w:rsidR="00E171DB" w:rsidRPr="00E171DB" w:rsidRDefault="00E171DB" w:rsidP="00E171DB">
            <w:pPr>
              <w:pStyle w:val="BodyText"/>
              <w:numPr>
                <w:ilvl w:val="0"/>
                <w:numId w:val="14"/>
              </w:numPr>
              <w:cnfStyle w:val="000000000000" w:firstRow="0" w:lastRow="0" w:firstColumn="0" w:lastColumn="0" w:oddVBand="0" w:evenVBand="0" w:oddHBand="0" w:evenHBand="0" w:firstRowFirstColumn="0" w:firstRowLastColumn="0" w:lastRowFirstColumn="0" w:lastRowLastColumn="0"/>
              <w:rPr>
                <w:b/>
                <w:bCs/>
              </w:rPr>
            </w:pPr>
            <w:r>
              <w:t xml:space="preserve">How can the EOC and Emergency Management Committee coordinate with health and other authorities to ensure both immediate life-sustaining needs are supported during a protracted outage, </w:t>
            </w:r>
            <w:proofErr w:type="gramStart"/>
            <w:r>
              <w:t>in light of</w:t>
            </w:r>
            <w:proofErr w:type="gramEnd"/>
            <w:r>
              <w:t xml:space="preserve"> severely hampered communications?</w:t>
            </w:r>
          </w:p>
          <w:p w14:paraId="35003C67" w14:textId="4DDCB54E" w:rsidR="00645F90" w:rsidRPr="00F10D09" w:rsidRDefault="00E171DB" w:rsidP="00F10D09">
            <w:pPr>
              <w:pStyle w:val="BodyText"/>
              <w:cnfStyle w:val="000000000000" w:firstRow="0" w:lastRow="0" w:firstColumn="0" w:lastColumn="0" w:oddVBand="0" w:evenVBand="0" w:oddHBand="0" w:evenHBand="0" w:firstRowFirstColumn="0" w:firstRowLastColumn="0" w:lastRowFirstColumn="0" w:lastRowLastColumn="0"/>
              <w:rPr>
                <w:b/>
                <w:bCs/>
              </w:rPr>
            </w:pPr>
            <w:r>
              <w:rPr>
                <w:b/>
                <w:bCs/>
              </w:rPr>
              <w:t>Inject 4</w:t>
            </w:r>
          </w:p>
          <w:p w14:paraId="6519F94F" w14:textId="2F1BADEC" w:rsidR="00645F90" w:rsidRPr="00B23009" w:rsidRDefault="00D478B4" w:rsidP="00F10D09">
            <w:pPr>
              <w:pStyle w:val="BodyText"/>
              <w:cnfStyle w:val="000000000000" w:firstRow="0" w:lastRow="0" w:firstColumn="0" w:lastColumn="0" w:oddVBand="0" w:evenVBand="0" w:oddHBand="0" w:evenHBand="0" w:firstRowFirstColumn="0" w:firstRowLastColumn="0" w:lastRowFirstColumn="0" w:lastRowLastColumn="0"/>
            </w:pPr>
            <w:r w:rsidRPr="00D478B4">
              <w:t xml:space="preserve">Retail energy suppliers, under their obligations to support customers reliant on electricity for essential medical and other needs, have been attempting to contact residents in the affected areas since the start of the outage. Traditional communication methods are proving ineffective, and many residents remain unreachable. With hundreds of people in the region identified as requiring power for critical health and support needs, concern is rapidly escalating about their welfare. The EOC receives a request to assist in </w:t>
            </w:r>
            <w:proofErr w:type="gramStart"/>
            <w:r w:rsidRPr="00D478B4">
              <w:t>making contact with</w:t>
            </w:r>
            <w:proofErr w:type="gramEnd"/>
            <w:r w:rsidRPr="00D478B4">
              <w:t xml:space="preserve"> these residents through alternative means</w:t>
            </w:r>
          </w:p>
          <w:p w14:paraId="307E26E3" w14:textId="77777777" w:rsidR="00645F90" w:rsidRPr="00F10D09" w:rsidRDefault="00645F90" w:rsidP="00F10D09">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5986937D" w14:textId="77777777" w:rsidR="00FC7E11" w:rsidRDefault="00FC7E11" w:rsidP="00FC7E11">
            <w:pPr>
              <w:pStyle w:val="BodyText"/>
              <w:numPr>
                <w:ilvl w:val="0"/>
                <w:numId w:val="16"/>
              </w:numPr>
              <w:cnfStyle w:val="000000000000" w:firstRow="0" w:lastRow="0" w:firstColumn="0" w:lastColumn="0" w:oddVBand="0" w:evenVBand="0" w:oddHBand="0" w:evenHBand="0" w:firstRowFirstColumn="0" w:firstRowLastColumn="0" w:lastRowFirstColumn="0" w:lastRowLastColumn="0"/>
            </w:pPr>
            <w:r>
              <w:t>What strategies can be employed to establish contact with medically dependent residents when phones and internet are down?</w:t>
            </w:r>
          </w:p>
          <w:p w14:paraId="1AD4FB5A" w14:textId="77777777" w:rsidR="00FC7E11" w:rsidRDefault="00FC7E11" w:rsidP="00FC7E11">
            <w:pPr>
              <w:pStyle w:val="BodyText"/>
              <w:numPr>
                <w:ilvl w:val="0"/>
                <w:numId w:val="16"/>
              </w:numPr>
              <w:cnfStyle w:val="000000000000" w:firstRow="0" w:lastRow="0" w:firstColumn="0" w:lastColumn="0" w:oddVBand="0" w:evenVBand="0" w:oddHBand="0" w:evenHBand="0" w:firstRowFirstColumn="0" w:firstRowLastColumn="0" w:lastRowFirstColumn="0" w:lastRowLastColumn="0"/>
            </w:pPr>
            <w:r>
              <w:t>How will vulnerable individuals and community groups with high welfare needs be proactively identified and prioritised across the impacted areas, rather than only being recognised once problems arise during a protracted outage?</w:t>
            </w:r>
          </w:p>
          <w:p w14:paraId="547E6F8D" w14:textId="77BB7678" w:rsidR="00645F90" w:rsidRPr="00016054" w:rsidRDefault="00FC7E11" w:rsidP="00FC7E11">
            <w:pPr>
              <w:pStyle w:val="BodyText"/>
              <w:numPr>
                <w:ilvl w:val="0"/>
                <w:numId w:val="16"/>
              </w:numPr>
              <w:cnfStyle w:val="000000000000" w:firstRow="0" w:lastRow="0" w:firstColumn="0" w:lastColumn="0" w:oddVBand="0" w:evenVBand="0" w:oddHBand="0" w:evenHBand="0" w:firstRowFirstColumn="0" w:firstRowLastColumn="0" w:lastRowFirstColumn="0" w:lastRowLastColumn="0"/>
            </w:pPr>
            <w:r>
              <w:t>What coordination mechanisms can be established with health services, NGOs, and local councils and welfare services to ensure welfare checks are timely and effective?</w:t>
            </w:r>
          </w:p>
        </w:tc>
        <w:tc>
          <w:tcPr>
            <w:tcW w:w="1701" w:type="dxa"/>
            <w:shd w:val="clear" w:color="auto" w:fill="auto"/>
          </w:tcPr>
          <w:p w14:paraId="5D341A6B" w14:textId="6DB25E53" w:rsidR="000E0E48" w:rsidRPr="00B23009" w:rsidRDefault="000E0E48" w:rsidP="007C361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28F76368" w14:textId="77777777" w:rsidR="000B3DCF" w:rsidRPr="00B23009" w:rsidRDefault="000B3DCF" w:rsidP="007C361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Slide deck</w:t>
            </w:r>
          </w:p>
          <w:p w14:paraId="3E329FA7" w14:textId="22F1CC7E" w:rsidR="000E0E48" w:rsidRPr="00B63DE1" w:rsidRDefault="000B3DCF"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tc>
      </w:tr>
      <w:tr w:rsidR="002304A2" w14:paraId="16806035" w14:textId="5717BCE5" w:rsidTr="00C85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683B7525" w14:textId="62F1EED1" w:rsidR="002304A2" w:rsidRPr="003F637C" w:rsidRDefault="002304A2" w:rsidP="003F637C">
            <w:pPr>
              <w:pStyle w:val="BodyText"/>
            </w:pPr>
            <w:r w:rsidRPr="003F637C">
              <w:t>1</w:t>
            </w:r>
            <w:r w:rsidR="00B63DE1">
              <w:t>115</w:t>
            </w:r>
          </w:p>
        </w:tc>
        <w:tc>
          <w:tcPr>
            <w:tcW w:w="9010" w:type="dxa"/>
            <w:tcBorders>
              <w:top w:val="single" w:sz="4" w:space="0" w:color="8CE0FF" w:themeColor="accent3"/>
              <w:bottom w:val="single" w:sz="4" w:space="0" w:color="8CE0FF" w:themeColor="accent3"/>
            </w:tcBorders>
            <w:shd w:val="clear" w:color="auto" w:fill="auto"/>
          </w:tcPr>
          <w:p w14:paraId="104C1958" w14:textId="5015DC71" w:rsidR="002304A2" w:rsidRPr="00FC3B91" w:rsidRDefault="00FC7E11" w:rsidP="00F10D09">
            <w:pPr>
              <w:pStyle w:val="BodyText"/>
              <w:cnfStyle w:val="000000100000" w:firstRow="0" w:lastRow="0" w:firstColumn="0" w:lastColumn="0" w:oddVBand="0" w:evenVBand="0" w:oddHBand="1" w:evenHBand="0" w:firstRowFirstColumn="0" w:firstRowLastColumn="0" w:lastRowFirstColumn="0" w:lastRowLastColumn="0"/>
              <w:rPr>
                <w:b/>
                <w:bCs/>
                <w:u w:val="single"/>
              </w:rPr>
            </w:pPr>
            <w:r>
              <w:rPr>
                <w:b/>
                <w:bCs/>
                <w:u w:val="single"/>
              </w:rPr>
              <w:t>Special Idea 3</w:t>
            </w:r>
          </w:p>
          <w:p w14:paraId="1EAAABA1" w14:textId="6568DE77" w:rsidR="002304A2" w:rsidRPr="00F10D09" w:rsidRDefault="00FC3B91" w:rsidP="00F10D09">
            <w:pPr>
              <w:pStyle w:val="BodyText"/>
              <w:cnfStyle w:val="000000100000" w:firstRow="0" w:lastRow="0" w:firstColumn="0" w:lastColumn="0" w:oddVBand="0" w:evenVBand="0" w:oddHBand="1" w:evenHBand="0" w:firstRowFirstColumn="0" w:firstRowLastColumn="0" w:lastRowFirstColumn="0" w:lastRowLastColumn="0"/>
            </w:pPr>
            <w:r w:rsidRPr="00FC3B91">
              <w:t xml:space="preserve">By early evening on Day 1, local power distributors advise that limited electricity can be diverted into functional network zones in some communities. However, supply is insufficient to sustain the entire local network. A proposal is put forward to implement a load-sharing arrangement, re-energising one zone at a time and shifting power between zones every few hours. This would provide communities with temporary, rotating access to electricity at intervals throughout the day. Updated advice from transmission authorities indicates that the shortage will persist for at </w:t>
            </w:r>
            <w:r w:rsidRPr="00FC3B91">
              <w:lastRenderedPageBreak/>
              <w:t>least one, and possibly two, weeks, requiring the continuation of load sharing until longer-term supply can be restored</w:t>
            </w:r>
          </w:p>
          <w:p w14:paraId="1486F0F2" w14:textId="77777777" w:rsidR="002304A2" w:rsidRPr="00F10D09" w:rsidRDefault="002304A2" w:rsidP="00F10D09">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066C801C" w14:textId="77777777" w:rsidR="006D46FB" w:rsidRDefault="006D46FB" w:rsidP="006D46FB">
            <w:pPr>
              <w:pStyle w:val="BodyText"/>
              <w:numPr>
                <w:ilvl w:val="0"/>
                <w:numId w:val="17"/>
              </w:numPr>
              <w:cnfStyle w:val="000000100000" w:firstRow="0" w:lastRow="0" w:firstColumn="0" w:lastColumn="0" w:oddVBand="0" w:evenVBand="0" w:oddHBand="1" w:evenHBand="0" w:firstRowFirstColumn="0" w:firstRowLastColumn="0" w:lastRowFirstColumn="0" w:lastRowLastColumn="0"/>
            </w:pPr>
            <w:r>
              <w:t>What decision-making processes should guide which communities, facilities, or zones are prioritised during load-sharing cycles?</w:t>
            </w:r>
          </w:p>
          <w:p w14:paraId="0B7B541E" w14:textId="77777777" w:rsidR="006D46FB" w:rsidRDefault="006D46FB" w:rsidP="006D46FB">
            <w:pPr>
              <w:pStyle w:val="BodyText"/>
              <w:numPr>
                <w:ilvl w:val="0"/>
                <w:numId w:val="17"/>
              </w:numPr>
              <w:cnfStyle w:val="000000100000" w:firstRow="0" w:lastRow="0" w:firstColumn="0" w:lastColumn="0" w:oddVBand="0" w:evenVBand="0" w:oddHBand="1" w:evenHBand="0" w:firstRowFirstColumn="0" w:firstRowLastColumn="0" w:lastRowFirstColumn="0" w:lastRowLastColumn="0"/>
            </w:pPr>
            <w:r>
              <w:t>How should community expectations be managed and the realities of rotating power access be communicated to the community, within the context of limited power and communications means?</w:t>
            </w:r>
          </w:p>
          <w:p w14:paraId="2F8C2651" w14:textId="77777777" w:rsidR="006D46FB" w:rsidRPr="006D46FB" w:rsidRDefault="006D46FB" w:rsidP="006D46FB">
            <w:pPr>
              <w:pStyle w:val="BodyText"/>
              <w:numPr>
                <w:ilvl w:val="0"/>
                <w:numId w:val="17"/>
              </w:numPr>
              <w:cnfStyle w:val="000000100000" w:firstRow="0" w:lastRow="0" w:firstColumn="0" w:lastColumn="0" w:oddVBand="0" w:evenVBand="0" w:oddHBand="1" w:evenHBand="0" w:firstRowFirstColumn="0" w:firstRowLastColumn="0" w:lastRowFirstColumn="0" w:lastRowLastColumn="0"/>
              <w:rPr>
                <w:b/>
                <w:bCs/>
              </w:rPr>
            </w:pPr>
            <w:r>
              <w:t>What risks or unintended consequences could arise from intermittent power supply and how could they be mitigated?</w:t>
            </w:r>
          </w:p>
          <w:p w14:paraId="7DAB5462" w14:textId="0318A813" w:rsidR="002304A2" w:rsidRPr="006D46FB" w:rsidRDefault="006D46FB" w:rsidP="006D46FB">
            <w:pPr>
              <w:pStyle w:val="BodyText"/>
              <w:cnfStyle w:val="000000100000" w:firstRow="0" w:lastRow="0" w:firstColumn="0" w:lastColumn="0" w:oddVBand="0" w:evenVBand="0" w:oddHBand="1" w:evenHBand="0" w:firstRowFirstColumn="0" w:firstRowLastColumn="0" w:lastRowFirstColumn="0" w:lastRowLastColumn="0"/>
              <w:rPr>
                <w:b/>
                <w:bCs/>
              </w:rPr>
            </w:pPr>
            <w:r w:rsidRPr="006D46FB">
              <w:rPr>
                <w:b/>
                <w:bCs/>
              </w:rPr>
              <w:t>Inject 5</w:t>
            </w:r>
          </w:p>
          <w:p w14:paraId="2823D046" w14:textId="71E41A66" w:rsidR="00D87191" w:rsidRDefault="00D87191" w:rsidP="00D87191">
            <w:pPr>
              <w:pStyle w:val="BodyText"/>
              <w:cnfStyle w:val="000000100000" w:firstRow="0" w:lastRow="0" w:firstColumn="0" w:lastColumn="0" w:oddVBand="0" w:evenVBand="0" w:oddHBand="1" w:evenHBand="0" w:firstRowFirstColumn="0" w:firstRowLastColumn="0" w:lastRowFirstColumn="0" w:lastRowLastColumn="0"/>
            </w:pPr>
            <w:r w:rsidRPr="00D87191">
              <w:t>The EOC receives a request for additional police and traffic management support. With traffic lights out across several towns, multiple minor MVAs have already occurred, and congestion is building at major intersections, worsened by existing diversions around fallen trees and powerlines</w:t>
            </w:r>
          </w:p>
          <w:p w14:paraId="223D026D" w14:textId="77777777" w:rsidR="00D87191" w:rsidRPr="00F10D09" w:rsidRDefault="00D87191" w:rsidP="00D87191">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016411DC" w14:textId="77777777" w:rsidR="000275FE" w:rsidRDefault="000275FE" w:rsidP="000275FE">
            <w:pPr>
              <w:pStyle w:val="BodyText"/>
              <w:numPr>
                <w:ilvl w:val="0"/>
                <w:numId w:val="30"/>
              </w:numPr>
              <w:cnfStyle w:val="000000100000" w:firstRow="0" w:lastRow="0" w:firstColumn="0" w:lastColumn="0" w:oddVBand="0" w:evenVBand="0" w:oddHBand="1" w:evenHBand="0" w:firstRowFirstColumn="0" w:firstRowLastColumn="0" w:lastRowFirstColumn="0" w:lastRowLastColumn="0"/>
            </w:pPr>
            <w:r>
              <w:t>If traffic lights and street lighting are expected to be out for weeks, what sustainable arrangements should be put in place to manage road safety and traffic flow across affected towns and highways?</w:t>
            </w:r>
          </w:p>
          <w:p w14:paraId="3BEF8F17" w14:textId="0B9FE9A9" w:rsidR="002304A2" w:rsidRPr="000275FE" w:rsidRDefault="000275FE" w:rsidP="000275FE">
            <w:pPr>
              <w:pStyle w:val="BodyText"/>
              <w:numPr>
                <w:ilvl w:val="0"/>
                <w:numId w:val="30"/>
              </w:numPr>
              <w:cnfStyle w:val="000000100000" w:firstRow="0" w:lastRow="0" w:firstColumn="0" w:lastColumn="0" w:oddVBand="0" w:evenVBand="0" w:oddHBand="1" w:evenHBand="0" w:firstRowFirstColumn="0" w:firstRowLastColumn="0" w:lastRowFirstColumn="0" w:lastRowLastColumn="0"/>
              <w:rPr>
                <w:b/>
                <w:bCs/>
              </w:rPr>
            </w:pPr>
            <w:r>
              <w:t>What other important functional systems in your towns, communities, and region may need long-term workarounds or fixes if without power for weeks to months</w:t>
            </w:r>
            <w:r w:rsidR="00790969">
              <w:t xml:space="preserve">, </w:t>
            </w:r>
            <w:r>
              <w:t>such as railway crossings, water pumping stations, sewage treatment plants, or fuel distribution systems?</w:t>
            </w:r>
          </w:p>
          <w:p w14:paraId="7051378D" w14:textId="2999455B" w:rsidR="000275FE" w:rsidRPr="006D46FB" w:rsidRDefault="000275FE" w:rsidP="000275FE">
            <w:pPr>
              <w:pStyle w:val="BodyText"/>
              <w:cnfStyle w:val="000000100000" w:firstRow="0" w:lastRow="0" w:firstColumn="0" w:lastColumn="0" w:oddVBand="0" w:evenVBand="0" w:oddHBand="1" w:evenHBand="0" w:firstRowFirstColumn="0" w:firstRowLastColumn="0" w:lastRowFirstColumn="0" w:lastRowLastColumn="0"/>
              <w:rPr>
                <w:b/>
                <w:bCs/>
              </w:rPr>
            </w:pPr>
            <w:r w:rsidRPr="006D46FB">
              <w:rPr>
                <w:b/>
                <w:bCs/>
              </w:rPr>
              <w:t xml:space="preserve">Inject </w:t>
            </w:r>
            <w:r>
              <w:rPr>
                <w:b/>
                <w:bCs/>
              </w:rPr>
              <w:t>6</w:t>
            </w:r>
          </w:p>
          <w:p w14:paraId="182ABED8" w14:textId="388513BD" w:rsidR="00C8101B" w:rsidRDefault="00C8101B" w:rsidP="000275FE">
            <w:pPr>
              <w:pStyle w:val="BodyText"/>
              <w:cnfStyle w:val="000000100000" w:firstRow="0" w:lastRow="0" w:firstColumn="0" w:lastColumn="0" w:oddVBand="0" w:evenVBand="0" w:oddHBand="1" w:evenHBand="0" w:firstRowFirstColumn="0" w:firstRowLastColumn="0" w:lastRowFirstColumn="0" w:lastRowLastColumn="0"/>
            </w:pPr>
            <w:r w:rsidRPr="00C8101B">
              <w:t>As repair operations commence, large equipment and materials are required to be moved into and across the region. The EOC is asked to assist with urgent transport requests to enable wide loads and heavy vehicles to move through local and regional road networks, supporting efforts to repair damaged infrastructure and establish temporary power supplies</w:t>
            </w:r>
          </w:p>
          <w:p w14:paraId="3186E449" w14:textId="77777777" w:rsidR="000275FE" w:rsidRPr="00F10D09" w:rsidRDefault="000275FE" w:rsidP="000275FE">
            <w:pPr>
              <w:pStyle w:val="BodyText"/>
              <w:ind w:left="357"/>
              <w:cnfStyle w:val="000000100000" w:firstRow="0" w:lastRow="0" w:firstColumn="0" w:lastColumn="0" w:oddVBand="0" w:evenVBand="0" w:oddHBand="1" w:evenHBand="0" w:firstRowFirstColumn="0" w:firstRowLastColumn="0" w:lastRowFirstColumn="0" w:lastRowLastColumn="0"/>
              <w:rPr>
                <w:b/>
                <w:bCs/>
              </w:rPr>
            </w:pPr>
            <w:r w:rsidRPr="00F10D09">
              <w:rPr>
                <w:b/>
                <w:bCs/>
              </w:rPr>
              <w:t>Trigger Questions</w:t>
            </w:r>
          </w:p>
          <w:p w14:paraId="79C54732" w14:textId="77777777" w:rsidR="00325A3E" w:rsidRDefault="00325A3E" w:rsidP="00325A3E">
            <w:pPr>
              <w:pStyle w:val="BodyText"/>
              <w:numPr>
                <w:ilvl w:val="0"/>
                <w:numId w:val="31"/>
              </w:numPr>
              <w:cnfStyle w:val="000000100000" w:firstRow="0" w:lastRow="0" w:firstColumn="0" w:lastColumn="0" w:oddVBand="0" w:evenVBand="0" w:oddHBand="1" w:evenHBand="0" w:firstRowFirstColumn="0" w:firstRowLastColumn="0" w:lastRowFirstColumn="0" w:lastRowLastColumn="0"/>
            </w:pPr>
            <w:r>
              <w:lastRenderedPageBreak/>
              <w:t>What considerations are needed to support the coordinated and efficient movement of essential resources and materials, including heavy repair equipment and vehicles, fuel tankers, and food supply trucks, within already stressed and partially blocked road networks?</w:t>
            </w:r>
          </w:p>
          <w:p w14:paraId="4CDE7235" w14:textId="7A64770C" w:rsidR="000275FE" w:rsidRPr="00D87191" w:rsidRDefault="00325A3E" w:rsidP="00325A3E">
            <w:pPr>
              <w:pStyle w:val="BodyText"/>
              <w:numPr>
                <w:ilvl w:val="0"/>
                <w:numId w:val="31"/>
              </w:numPr>
              <w:cnfStyle w:val="000000100000" w:firstRow="0" w:lastRow="0" w:firstColumn="0" w:lastColumn="0" w:oddVBand="0" w:evenVBand="0" w:oddHBand="1" w:evenHBand="0" w:firstRowFirstColumn="0" w:firstRowLastColumn="0" w:lastRowFirstColumn="0" w:lastRowLastColumn="0"/>
              <w:rPr>
                <w:b/>
                <w:bCs/>
              </w:rPr>
            </w:pPr>
            <w:r>
              <w:t xml:space="preserve">What long-term transport challenges might emerge during a protracted outage, and how can the EOC </w:t>
            </w:r>
            <w:proofErr w:type="gramStart"/>
            <w:r>
              <w:t>plan ahead</w:t>
            </w:r>
            <w:proofErr w:type="gramEnd"/>
            <w:r>
              <w:t xml:space="preserve"> to manage them effectively?</w:t>
            </w:r>
          </w:p>
        </w:tc>
        <w:tc>
          <w:tcPr>
            <w:tcW w:w="1701" w:type="dxa"/>
            <w:tcBorders>
              <w:top w:val="single" w:sz="4" w:space="0" w:color="8CE0FF" w:themeColor="accent3"/>
              <w:bottom w:val="single" w:sz="4" w:space="0" w:color="8CE0FF" w:themeColor="accent3"/>
            </w:tcBorders>
            <w:shd w:val="clear" w:color="auto" w:fill="auto"/>
          </w:tcPr>
          <w:p w14:paraId="70A4CFED" w14:textId="6DAA6C43" w:rsidR="002304A2" w:rsidRPr="00B23009" w:rsidRDefault="002304A2" w:rsidP="007C3611">
            <w:pPr>
              <w:pStyle w:val="BodyText"/>
              <w:numPr>
                <w:ilvl w:val="0"/>
                <w:numId w:val="10"/>
              </w:numPr>
              <w:jc w:val="left"/>
              <w:cnfStyle w:val="000000100000" w:firstRow="0" w:lastRow="0" w:firstColumn="0" w:lastColumn="0" w:oddVBand="0" w:evenVBand="0" w:oddHBand="1" w:evenHBand="0" w:firstRowFirstColumn="0" w:firstRowLastColumn="0" w:lastRowFirstColumn="0" w:lastRowLastColumn="0"/>
            </w:pPr>
            <w:r w:rsidRPr="00B23009">
              <w:lastRenderedPageBreak/>
              <w:t>Facilitator</w:t>
            </w:r>
          </w:p>
        </w:tc>
        <w:tc>
          <w:tcPr>
            <w:tcW w:w="2046" w:type="dxa"/>
            <w:tcBorders>
              <w:top w:val="single" w:sz="4" w:space="0" w:color="8CE0FF" w:themeColor="accent3"/>
              <w:bottom w:val="single" w:sz="4" w:space="0" w:color="8CE0FF" w:themeColor="accent3"/>
            </w:tcBorders>
            <w:shd w:val="clear" w:color="auto" w:fill="auto"/>
          </w:tcPr>
          <w:p w14:paraId="62B0302D" w14:textId="77777777" w:rsidR="002304A2" w:rsidRPr="00B23009" w:rsidRDefault="002304A2"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Slide deck</w:t>
            </w:r>
          </w:p>
          <w:p w14:paraId="44B687D0" w14:textId="051B0067" w:rsidR="002304A2" w:rsidRPr="00B23009" w:rsidRDefault="002304A2" w:rsidP="007C3611">
            <w:pPr>
              <w:pStyle w:val="BodyText"/>
              <w:numPr>
                <w:ilvl w:val="0"/>
                <w:numId w:val="9"/>
              </w:numPr>
              <w:jc w:val="left"/>
              <w:cnfStyle w:val="000000100000" w:firstRow="0" w:lastRow="0" w:firstColumn="0" w:lastColumn="0" w:oddVBand="0" w:evenVBand="0" w:oddHBand="1" w:evenHBand="0" w:firstRowFirstColumn="0" w:firstRowLastColumn="0" w:lastRowFirstColumn="0" w:lastRowLastColumn="0"/>
            </w:pPr>
            <w:r w:rsidRPr="00B23009">
              <w:t>Whiteboard</w:t>
            </w:r>
          </w:p>
        </w:tc>
      </w:tr>
      <w:tr w:rsidR="00B63DE1" w14:paraId="117C014C" w14:textId="1919FC2E"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10074D7E" w14:textId="49484BE4" w:rsidR="00B63DE1" w:rsidRPr="003F637C" w:rsidRDefault="00B63DE1" w:rsidP="00B63DE1">
            <w:pPr>
              <w:pStyle w:val="BodyText"/>
            </w:pPr>
            <w:r w:rsidRPr="003F637C">
              <w:lastRenderedPageBreak/>
              <w:t>1</w:t>
            </w:r>
            <w:r>
              <w:t>145</w:t>
            </w:r>
          </w:p>
        </w:tc>
        <w:tc>
          <w:tcPr>
            <w:tcW w:w="9010" w:type="dxa"/>
            <w:shd w:val="clear" w:color="auto" w:fill="auto"/>
          </w:tcPr>
          <w:p w14:paraId="2D2A1BE8" w14:textId="76E1C582" w:rsidR="00B63DE1" w:rsidRPr="00FC3B91" w:rsidRDefault="00B63DE1" w:rsidP="00B63DE1">
            <w:pPr>
              <w:pStyle w:val="BodyText"/>
              <w:cnfStyle w:val="000000000000" w:firstRow="0" w:lastRow="0" w:firstColumn="0" w:lastColumn="0" w:oddVBand="0" w:evenVBand="0" w:oddHBand="0" w:evenHBand="0" w:firstRowFirstColumn="0" w:firstRowLastColumn="0" w:lastRowFirstColumn="0" w:lastRowLastColumn="0"/>
              <w:rPr>
                <w:b/>
                <w:bCs/>
                <w:u w:val="single"/>
              </w:rPr>
            </w:pPr>
            <w:r>
              <w:rPr>
                <w:b/>
                <w:bCs/>
                <w:u w:val="single"/>
              </w:rPr>
              <w:t>Special Idea 4</w:t>
            </w:r>
          </w:p>
          <w:p w14:paraId="1578A7B4" w14:textId="77777777" w:rsidR="00B63DE1" w:rsidRDefault="00B63DE1" w:rsidP="00B63DE1">
            <w:pPr>
              <w:pStyle w:val="BodyText"/>
              <w:cnfStyle w:val="000000000000" w:firstRow="0" w:lastRow="0" w:firstColumn="0" w:lastColumn="0" w:oddVBand="0" w:evenVBand="0" w:oddHBand="0" w:evenHBand="0" w:firstRowFirstColumn="0" w:firstRowLastColumn="0" w:lastRowFirstColumn="0" w:lastRowLastColumn="0"/>
            </w:pPr>
            <w:r>
              <w:t xml:space="preserve">As the outage extends into its second and third days, community members begin arriving in person at local emergency service stations, council chambers, and EOCs seeking assistance. Requests range from food and fuel supplies to medicines, replacement of failed medical equipment, cooling, and access to charging facilities. </w:t>
            </w:r>
          </w:p>
          <w:p w14:paraId="6E66E94D" w14:textId="50C6547E" w:rsidR="00B63DE1" w:rsidRDefault="00B63DE1" w:rsidP="00B63DE1">
            <w:pPr>
              <w:pStyle w:val="BodyText"/>
              <w:cnfStyle w:val="000000000000" w:firstRow="0" w:lastRow="0" w:firstColumn="0" w:lastColumn="0" w:oddVBand="0" w:evenVBand="0" w:oddHBand="0" w:evenHBand="0" w:firstRowFirstColumn="0" w:firstRowLastColumn="0" w:lastRowFirstColumn="0" w:lastRowLastColumn="0"/>
            </w:pPr>
            <w:r>
              <w:t>Many residents are simply looking for somewhere to power devices or laptops for work, congregating at the few remaining welfare and essential service sites with backup power. While staff at these locations are willing to assist, most are not equipped to meet the scale or variety of needs being presented. With telecommunications still severely disrupted, personnel face major challenges in contacting external services for support or directing people to appropriate assistance</w:t>
            </w:r>
          </w:p>
          <w:p w14:paraId="3918C640" w14:textId="77777777" w:rsidR="00B63DE1" w:rsidRPr="00F10D09" w:rsidRDefault="00B63DE1" w:rsidP="00B63DE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1F614E7C" w14:textId="77777777" w:rsidR="00B63DE1" w:rsidRDefault="00B63DE1" w:rsidP="00B63DE1">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How should the EOC prioritise and coordinate welfare support when community requests outstrip available resources, including food, fuel, medicine access?</w:t>
            </w:r>
          </w:p>
          <w:p w14:paraId="730CBEE4" w14:textId="77777777" w:rsidR="00B63DE1" w:rsidRDefault="00B63DE1" w:rsidP="00B63DE1">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With no power or telecommunications, how can information about available welfare services and support locations be effectively communicated to all parts of the community?</w:t>
            </w:r>
          </w:p>
          <w:p w14:paraId="4B04147B" w14:textId="77777777" w:rsidR="00B63DE1" w:rsidRDefault="00B63DE1" w:rsidP="00B63DE1">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t>What arrangements are in place to activate welfare systems and services, and how can the EOC ensure these are appropriately established in the affected areas where they are most needed?</w:t>
            </w:r>
          </w:p>
          <w:p w14:paraId="064CC6DD" w14:textId="77777777" w:rsidR="00B63DE1" w:rsidRPr="005049F9" w:rsidRDefault="00B63DE1" w:rsidP="00B63DE1">
            <w:pPr>
              <w:pStyle w:val="BodyText"/>
              <w:numPr>
                <w:ilvl w:val="0"/>
                <w:numId w:val="32"/>
              </w:numPr>
              <w:cnfStyle w:val="000000000000" w:firstRow="0" w:lastRow="0" w:firstColumn="0" w:lastColumn="0" w:oddVBand="0" w:evenVBand="0" w:oddHBand="0" w:evenHBand="0" w:firstRowFirstColumn="0" w:firstRowLastColumn="0" w:lastRowFirstColumn="0" w:lastRowLastColumn="0"/>
              <w:rPr>
                <w:b/>
                <w:bCs/>
              </w:rPr>
            </w:pPr>
            <w:r>
              <w:t>With the growing prevalence and reliance on electric vehicles, what considerations need to be made for EV users, including households, businesses reliant on EV fleets, and electric public transport, when charging facilities and electricity supplies are unavailable for an extended period</w:t>
            </w:r>
          </w:p>
          <w:p w14:paraId="36E8FA00" w14:textId="230824FA" w:rsidR="00B63DE1" w:rsidRPr="006D46FB" w:rsidRDefault="00B63DE1" w:rsidP="00B63DE1">
            <w:pPr>
              <w:pStyle w:val="BodyText"/>
              <w:cnfStyle w:val="000000000000" w:firstRow="0" w:lastRow="0" w:firstColumn="0" w:lastColumn="0" w:oddVBand="0" w:evenVBand="0" w:oddHBand="0" w:evenHBand="0" w:firstRowFirstColumn="0" w:firstRowLastColumn="0" w:lastRowFirstColumn="0" w:lastRowLastColumn="0"/>
              <w:rPr>
                <w:b/>
                <w:bCs/>
              </w:rPr>
            </w:pPr>
            <w:r w:rsidRPr="006D46FB">
              <w:rPr>
                <w:b/>
                <w:bCs/>
              </w:rPr>
              <w:lastRenderedPageBreak/>
              <w:t xml:space="preserve">Inject </w:t>
            </w:r>
            <w:r>
              <w:rPr>
                <w:b/>
                <w:bCs/>
              </w:rPr>
              <w:t>7</w:t>
            </w:r>
          </w:p>
          <w:p w14:paraId="78F15A83" w14:textId="1D6079A6" w:rsidR="00B63DE1" w:rsidRDefault="00B63DE1" w:rsidP="00B63DE1">
            <w:pPr>
              <w:pStyle w:val="BodyText"/>
              <w:cnfStyle w:val="000000000000" w:firstRow="0" w:lastRow="0" w:firstColumn="0" w:lastColumn="0" w:oddVBand="0" w:evenVBand="0" w:oddHBand="0" w:evenHBand="0" w:firstRowFirstColumn="0" w:firstRowLastColumn="0" w:lastRowFirstColumn="0" w:lastRowLastColumn="0"/>
            </w:pPr>
            <w:r w:rsidRPr="00F83B58">
              <w:t xml:space="preserve">Reports emerge that 000 calls are failing due to widespread telecommunications outages. Some residents have resorted to driving or presenting at local emergency service </w:t>
            </w:r>
            <w:r w:rsidR="0065615D" w:rsidRPr="0065615D">
              <w:t>facilities</w:t>
            </w:r>
            <w:r w:rsidRPr="00F83B58">
              <w:t xml:space="preserve"> to request help, raising concerns for remote communities with no alternative means of accessing emergency assistance</w:t>
            </w:r>
          </w:p>
          <w:p w14:paraId="78B4BDFC" w14:textId="77777777" w:rsidR="00B63DE1" w:rsidRPr="00F10D09" w:rsidRDefault="00B63DE1" w:rsidP="00B63DE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041F434C" w14:textId="77777777" w:rsidR="00B63DE1" w:rsidRDefault="00B63DE1" w:rsidP="00B63DE1">
            <w:pPr>
              <w:pStyle w:val="BodyText"/>
              <w:numPr>
                <w:ilvl w:val="0"/>
                <w:numId w:val="33"/>
              </w:numPr>
              <w:cnfStyle w:val="000000000000" w:firstRow="0" w:lastRow="0" w:firstColumn="0" w:lastColumn="0" w:oddVBand="0" w:evenVBand="0" w:oddHBand="0" w:evenHBand="0" w:firstRowFirstColumn="0" w:firstRowLastColumn="0" w:lastRowFirstColumn="0" w:lastRowLastColumn="0"/>
            </w:pPr>
            <w:r>
              <w:t>What short-term alternative communication methods could be established to address this type of situation rapidly, and which agencies or partners would be responsible for implementing them?</w:t>
            </w:r>
          </w:p>
          <w:p w14:paraId="7EB13081" w14:textId="77777777" w:rsidR="00B63DE1" w:rsidRPr="0099240A" w:rsidRDefault="00B63DE1" w:rsidP="00B63DE1">
            <w:pPr>
              <w:pStyle w:val="BodyText"/>
              <w:numPr>
                <w:ilvl w:val="0"/>
                <w:numId w:val="33"/>
              </w:numPr>
              <w:cnfStyle w:val="000000000000" w:firstRow="0" w:lastRow="0" w:firstColumn="0" w:lastColumn="0" w:oddVBand="0" w:evenVBand="0" w:oddHBand="0" w:evenHBand="0" w:firstRowFirstColumn="0" w:firstRowLastColumn="0" w:lastRowFirstColumn="0" w:lastRowLastColumn="0"/>
              <w:rPr>
                <w:b/>
                <w:bCs/>
              </w:rPr>
            </w:pPr>
            <w:r>
              <w:t>How should the EOC prioritise outreach and support to the most isolated communities, given limited resources and severe communications constraints?</w:t>
            </w:r>
          </w:p>
          <w:p w14:paraId="4A180195" w14:textId="2FA9A199" w:rsidR="00B63DE1" w:rsidRPr="0099240A" w:rsidRDefault="00B63DE1" w:rsidP="00B63DE1">
            <w:pPr>
              <w:pStyle w:val="BodyText"/>
              <w:cnfStyle w:val="000000000000" w:firstRow="0" w:lastRow="0" w:firstColumn="0" w:lastColumn="0" w:oddVBand="0" w:evenVBand="0" w:oddHBand="0" w:evenHBand="0" w:firstRowFirstColumn="0" w:firstRowLastColumn="0" w:lastRowFirstColumn="0" w:lastRowLastColumn="0"/>
              <w:rPr>
                <w:b/>
                <w:bCs/>
              </w:rPr>
            </w:pPr>
            <w:r w:rsidRPr="0099240A">
              <w:rPr>
                <w:b/>
                <w:bCs/>
              </w:rPr>
              <w:t xml:space="preserve">Inject </w:t>
            </w:r>
            <w:r>
              <w:rPr>
                <w:b/>
                <w:bCs/>
              </w:rPr>
              <w:t>8</w:t>
            </w:r>
          </w:p>
          <w:p w14:paraId="330EE89F" w14:textId="3DA69606" w:rsidR="00B63DE1" w:rsidRDefault="00B63DE1" w:rsidP="00B63DE1">
            <w:pPr>
              <w:pStyle w:val="BodyText"/>
              <w:cnfStyle w:val="000000000000" w:firstRow="0" w:lastRow="0" w:firstColumn="0" w:lastColumn="0" w:oddVBand="0" w:evenVBand="0" w:oddHBand="0" w:evenHBand="0" w:firstRowFirstColumn="0" w:firstRowLastColumn="0" w:lastRowFirstColumn="0" w:lastRowLastColumn="0"/>
            </w:pPr>
            <w:r w:rsidRPr="00C2779D">
              <w:t>Retailers, including supermarkets and fuel stations, report major difficulties in serving customers as intermittent power and telecommunications disruptions affect payment processing, food storage, and fuel distribution. Demand for essential supplies is beginning to exceed what can be provided, and concern is growing within the community about potential shortages of food and fuel, particularly in rural and remote areas</w:t>
            </w:r>
          </w:p>
          <w:p w14:paraId="5209B71D" w14:textId="77777777" w:rsidR="00B63DE1" w:rsidRPr="00F10D09" w:rsidRDefault="00B63DE1" w:rsidP="00B63DE1">
            <w:pPr>
              <w:pStyle w:val="BodyText"/>
              <w:ind w:left="357"/>
              <w:cnfStyle w:val="000000000000" w:firstRow="0" w:lastRow="0" w:firstColumn="0" w:lastColumn="0" w:oddVBand="0" w:evenVBand="0" w:oddHBand="0" w:evenHBand="0" w:firstRowFirstColumn="0" w:firstRowLastColumn="0" w:lastRowFirstColumn="0" w:lastRowLastColumn="0"/>
              <w:rPr>
                <w:b/>
                <w:bCs/>
              </w:rPr>
            </w:pPr>
            <w:r w:rsidRPr="00F10D09">
              <w:rPr>
                <w:b/>
                <w:bCs/>
              </w:rPr>
              <w:t>Trigger Questions</w:t>
            </w:r>
          </w:p>
          <w:p w14:paraId="782FD83C" w14:textId="77777777" w:rsidR="00B63DE1" w:rsidRDefault="00B63DE1" w:rsidP="00B63DE1">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How can the EOC work with retailers, distributors, and local stakeholders to manage the continuity of food and fuel supplies when demand exceeds available capacity?</w:t>
            </w:r>
          </w:p>
          <w:p w14:paraId="5E875F25" w14:textId="77777777" w:rsidR="00B63DE1" w:rsidRDefault="00B63DE1" w:rsidP="00B63DE1">
            <w:pPr>
              <w:pStyle w:val="BodyText"/>
              <w:numPr>
                <w:ilvl w:val="0"/>
                <w:numId w:val="34"/>
              </w:numPr>
              <w:cnfStyle w:val="000000000000" w:firstRow="0" w:lastRow="0" w:firstColumn="0" w:lastColumn="0" w:oddVBand="0" w:evenVBand="0" w:oddHBand="0" w:evenHBand="0" w:firstRowFirstColumn="0" w:firstRowLastColumn="0" w:lastRowFirstColumn="0" w:lastRowLastColumn="0"/>
            </w:pPr>
            <w:r>
              <w:t xml:space="preserve">What arrangements should be made to prioritise access to limited food and fuel between the </w:t>
            </w:r>
            <w:proofErr w:type="gramStart"/>
            <w:r>
              <w:t>general public</w:t>
            </w:r>
            <w:proofErr w:type="gramEnd"/>
            <w:r>
              <w:t>, emergency services and critical infrastructure operators?</w:t>
            </w:r>
          </w:p>
          <w:p w14:paraId="1B19C993" w14:textId="0A59F745" w:rsidR="00B63DE1" w:rsidRPr="00F10D09" w:rsidRDefault="00B63DE1" w:rsidP="00B63DE1">
            <w:pPr>
              <w:pStyle w:val="BodyText"/>
              <w:numPr>
                <w:ilvl w:val="0"/>
                <w:numId w:val="34"/>
              </w:numPr>
              <w:cnfStyle w:val="000000000000" w:firstRow="0" w:lastRow="0" w:firstColumn="0" w:lastColumn="0" w:oddVBand="0" w:evenVBand="0" w:oddHBand="0" w:evenHBand="0" w:firstRowFirstColumn="0" w:firstRowLastColumn="0" w:lastRowFirstColumn="0" w:lastRowLastColumn="0"/>
              <w:rPr>
                <w:b/>
                <w:bCs/>
              </w:rPr>
            </w:pPr>
            <w:r>
              <w:t>What can EOC’s or Emergency Management Authorities do to support alternative methods of payment or supply distribution be established when electronic systems are down due to prolonged power and telecommunications outages?</w:t>
            </w:r>
          </w:p>
        </w:tc>
        <w:tc>
          <w:tcPr>
            <w:tcW w:w="1701" w:type="dxa"/>
            <w:shd w:val="clear" w:color="auto" w:fill="auto"/>
          </w:tcPr>
          <w:p w14:paraId="71648C24" w14:textId="11214A0C"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lastRenderedPageBreak/>
              <w:t>Facilitator</w:t>
            </w:r>
          </w:p>
        </w:tc>
        <w:tc>
          <w:tcPr>
            <w:tcW w:w="2046" w:type="dxa"/>
            <w:shd w:val="clear" w:color="auto" w:fill="auto"/>
          </w:tcPr>
          <w:p w14:paraId="5E9216E9" w14:textId="77777777"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Slide deck</w:t>
            </w:r>
          </w:p>
          <w:p w14:paraId="14EC26E3" w14:textId="2585C495"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Whiteboard</w:t>
            </w:r>
          </w:p>
        </w:tc>
      </w:tr>
      <w:tr w:rsidR="00B63DE1" w14:paraId="1F73A860" w14:textId="455AB7D6" w:rsidTr="00C85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4CAF1EB9" w14:textId="7F161A8B" w:rsidR="00B63DE1" w:rsidRPr="003F637C" w:rsidRDefault="00B63DE1" w:rsidP="00B63DE1">
            <w:pPr>
              <w:pStyle w:val="BodyText"/>
            </w:pPr>
            <w:r w:rsidRPr="003F637C">
              <w:t>12</w:t>
            </w:r>
            <w:r>
              <w:t>15</w:t>
            </w:r>
          </w:p>
        </w:tc>
        <w:tc>
          <w:tcPr>
            <w:tcW w:w="9010" w:type="dxa"/>
            <w:tcBorders>
              <w:top w:val="single" w:sz="4" w:space="0" w:color="8CE0FF" w:themeColor="accent3"/>
              <w:bottom w:val="single" w:sz="4" w:space="0" w:color="8CE0FF" w:themeColor="accent3"/>
            </w:tcBorders>
            <w:shd w:val="clear" w:color="auto" w:fill="auto"/>
          </w:tcPr>
          <w:p w14:paraId="67B0CEF2" w14:textId="041D7CD4" w:rsidR="00B63DE1" w:rsidRPr="004655FD" w:rsidRDefault="00B63DE1" w:rsidP="00B63DE1">
            <w:pPr>
              <w:pStyle w:val="BodyText"/>
              <w:cnfStyle w:val="000000100000" w:firstRow="0" w:lastRow="0" w:firstColumn="0" w:lastColumn="0" w:oddVBand="0" w:evenVBand="0" w:oddHBand="1" w:evenHBand="0" w:firstRowFirstColumn="0" w:firstRowLastColumn="0" w:lastRowFirstColumn="0" w:lastRowLastColumn="0"/>
              <w:rPr>
                <w:b/>
                <w:bCs/>
              </w:rPr>
            </w:pPr>
            <w:r w:rsidRPr="004655FD">
              <w:rPr>
                <w:b/>
                <w:bCs/>
              </w:rPr>
              <w:t>LUNCH</w:t>
            </w:r>
          </w:p>
        </w:tc>
        <w:tc>
          <w:tcPr>
            <w:tcW w:w="1701" w:type="dxa"/>
            <w:tcBorders>
              <w:top w:val="single" w:sz="4" w:space="0" w:color="8CE0FF" w:themeColor="accent3"/>
              <w:bottom w:val="single" w:sz="4" w:space="0" w:color="8CE0FF" w:themeColor="accent3"/>
            </w:tcBorders>
            <w:shd w:val="clear" w:color="auto" w:fill="auto"/>
          </w:tcPr>
          <w:p w14:paraId="7FAC23BF" w14:textId="12227E91" w:rsidR="00B63DE1" w:rsidRPr="00B23009" w:rsidRDefault="00B63DE1" w:rsidP="00B63DE1">
            <w:pPr>
              <w:pStyle w:val="BodyText"/>
              <w:jc w:val="left"/>
              <w:cnfStyle w:val="000000100000" w:firstRow="0" w:lastRow="0" w:firstColumn="0" w:lastColumn="0" w:oddVBand="0" w:evenVBand="0" w:oddHBand="1" w:evenHBand="0" w:firstRowFirstColumn="0" w:firstRowLastColumn="0" w:lastRowFirstColumn="0" w:lastRowLastColumn="0"/>
            </w:pPr>
            <w:r>
              <w:t>N/A</w:t>
            </w:r>
          </w:p>
        </w:tc>
        <w:tc>
          <w:tcPr>
            <w:tcW w:w="2046" w:type="dxa"/>
            <w:tcBorders>
              <w:top w:val="single" w:sz="4" w:space="0" w:color="8CE0FF" w:themeColor="accent3"/>
              <w:bottom w:val="single" w:sz="4" w:space="0" w:color="8CE0FF" w:themeColor="accent3"/>
            </w:tcBorders>
            <w:shd w:val="clear" w:color="auto" w:fill="auto"/>
          </w:tcPr>
          <w:p w14:paraId="444B732B" w14:textId="5CF67B49" w:rsidR="00B63DE1" w:rsidRPr="00B23009" w:rsidRDefault="00B63DE1" w:rsidP="00B63DE1">
            <w:pPr>
              <w:pStyle w:val="BodyText"/>
              <w:jc w:val="left"/>
              <w:cnfStyle w:val="000000100000" w:firstRow="0" w:lastRow="0" w:firstColumn="0" w:lastColumn="0" w:oddVBand="0" w:evenVBand="0" w:oddHBand="1" w:evenHBand="0" w:firstRowFirstColumn="0" w:firstRowLastColumn="0" w:lastRowFirstColumn="0" w:lastRowLastColumn="0"/>
            </w:pPr>
          </w:p>
        </w:tc>
      </w:tr>
      <w:tr w:rsidR="00B63DE1" w14:paraId="6877EBD6" w14:textId="77777777" w:rsidTr="28BE94B7">
        <w:tc>
          <w:tcPr>
            <w:cnfStyle w:val="001000000000" w:firstRow="0" w:lastRow="0" w:firstColumn="1" w:lastColumn="0" w:oddVBand="0" w:evenVBand="0" w:oddHBand="0" w:evenHBand="0" w:firstRowFirstColumn="0" w:firstRowLastColumn="0" w:lastRowFirstColumn="0" w:lastRowLastColumn="0"/>
            <w:tcW w:w="1186" w:type="dxa"/>
            <w:tcBorders>
              <w:top w:val="none" w:sz="0" w:space="0" w:color="auto"/>
              <w:left w:val="none" w:sz="0" w:space="0" w:color="auto"/>
              <w:bottom w:val="none" w:sz="0" w:space="0" w:color="auto"/>
              <w:right w:val="none" w:sz="0" w:space="0" w:color="auto"/>
            </w:tcBorders>
          </w:tcPr>
          <w:p w14:paraId="7AF30852" w14:textId="682DD0CD" w:rsidR="00B63DE1" w:rsidRPr="003F637C" w:rsidRDefault="00B63DE1" w:rsidP="00B63DE1">
            <w:pPr>
              <w:pStyle w:val="BodyText"/>
            </w:pPr>
            <w:r>
              <w:t>1245</w:t>
            </w:r>
          </w:p>
        </w:tc>
        <w:tc>
          <w:tcPr>
            <w:tcW w:w="9010" w:type="dxa"/>
            <w:shd w:val="clear" w:color="auto" w:fill="auto"/>
          </w:tcPr>
          <w:p w14:paraId="58933C7B" w14:textId="2AD01AD4" w:rsidR="00B63DE1" w:rsidRPr="00F10D09" w:rsidRDefault="00B63DE1" w:rsidP="00B63DE1">
            <w:pPr>
              <w:pStyle w:val="BodyText"/>
              <w:cnfStyle w:val="000000000000" w:firstRow="0" w:lastRow="0" w:firstColumn="0" w:lastColumn="0" w:oddVBand="0" w:evenVBand="0" w:oddHBand="0" w:evenHBand="0" w:firstRowFirstColumn="0" w:firstRowLastColumn="0" w:lastRowFirstColumn="0" w:lastRowLastColumn="0"/>
            </w:pPr>
            <w:r w:rsidRPr="00F10D09">
              <w:t>Exercise Debrief and Closing</w:t>
            </w:r>
          </w:p>
        </w:tc>
        <w:tc>
          <w:tcPr>
            <w:tcW w:w="1701" w:type="dxa"/>
            <w:shd w:val="clear" w:color="auto" w:fill="auto"/>
          </w:tcPr>
          <w:p w14:paraId="523B1C0F" w14:textId="77777777" w:rsidR="00B63DE1" w:rsidRPr="00B23009" w:rsidRDefault="00B63DE1" w:rsidP="00B63DE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t>Facilitator</w:t>
            </w:r>
          </w:p>
          <w:p w14:paraId="23841CEB" w14:textId="01A59CCA" w:rsidR="00B63DE1" w:rsidRPr="00B23009" w:rsidRDefault="00B63DE1" w:rsidP="00B63DE1">
            <w:pPr>
              <w:pStyle w:val="BodyText"/>
              <w:numPr>
                <w:ilvl w:val="0"/>
                <w:numId w:val="10"/>
              </w:numPr>
              <w:jc w:val="left"/>
              <w:cnfStyle w:val="000000000000" w:firstRow="0" w:lastRow="0" w:firstColumn="0" w:lastColumn="0" w:oddVBand="0" w:evenVBand="0" w:oddHBand="0" w:evenHBand="0" w:firstRowFirstColumn="0" w:firstRowLastColumn="0" w:lastRowFirstColumn="0" w:lastRowLastColumn="0"/>
            </w:pPr>
            <w:r w:rsidRPr="00B23009">
              <w:lastRenderedPageBreak/>
              <w:t>Exercise Controller</w:t>
            </w:r>
          </w:p>
        </w:tc>
        <w:tc>
          <w:tcPr>
            <w:tcW w:w="2046" w:type="dxa"/>
            <w:shd w:val="clear" w:color="auto" w:fill="auto"/>
          </w:tcPr>
          <w:p w14:paraId="1E8E21A9" w14:textId="77777777"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lastRenderedPageBreak/>
              <w:t>Slide deck</w:t>
            </w:r>
          </w:p>
          <w:p w14:paraId="65E38041" w14:textId="77777777"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lastRenderedPageBreak/>
              <w:t>Whiteboard</w:t>
            </w:r>
          </w:p>
          <w:p w14:paraId="1E561BDF" w14:textId="18203149" w:rsidR="00B63DE1" w:rsidRPr="00B23009" w:rsidRDefault="00B63DE1" w:rsidP="00B63DE1">
            <w:pPr>
              <w:pStyle w:val="BodyText"/>
              <w:numPr>
                <w:ilvl w:val="0"/>
                <w:numId w:val="9"/>
              </w:numPr>
              <w:jc w:val="left"/>
              <w:cnfStyle w:val="000000000000" w:firstRow="0" w:lastRow="0" w:firstColumn="0" w:lastColumn="0" w:oddVBand="0" w:evenVBand="0" w:oddHBand="0" w:evenHBand="0" w:firstRowFirstColumn="0" w:firstRowLastColumn="0" w:lastRowFirstColumn="0" w:lastRowLastColumn="0"/>
            </w:pPr>
            <w:r w:rsidRPr="00B23009">
              <w:t>Debrief / Evaluation Forms</w:t>
            </w:r>
          </w:p>
        </w:tc>
      </w:tr>
    </w:tbl>
    <w:p w14:paraId="02EB378F" w14:textId="77777777" w:rsidR="000731FD" w:rsidRDefault="000731FD" w:rsidP="007C3611">
      <w:pPr>
        <w:pStyle w:val="BodyText"/>
        <w:rPr>
          <w:color w:val="22272B"/>
        </w:rPr>
      </w:pPr>
    </w:p>
    <w:sectPr w:rsidR="000731FD" w:rsidSect="00292C0C">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397" w:footer="454"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75124" w14:textId="77777777" w:rsidR="00BC3CC2" w:rsidRDefault="00BC3CC2">
      <w:pPr>
        <w:spacing w:before="0"/>
      </w:pPr>
      <w:r>
        <w:separator/>
      </w:r>
    </w:p>
  </w:endnote>
  <w:endnote w:type="continuationSeparator" w:id="0">
    <w:p w14:paraId="24198640" w14:textId="77777777" w:rsidR="00BC3CC2" w:rsidRDefault="00BC3C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1C09F01A-8B55-4A4D-9F10-A6C68053E75D}"/>
    <w:embedBold r:id="rId2" w:fontKey="{D89BA2F1-A236-41B7-8977-44B92D97B41B}"/>
    <w:embedItalic r:id="rId3" w:fontKey="{14779BEB-0155-4EC0-93B5-5D0C659DC85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r:id="rId4" w:fontKey="{842C4C08-7D90-4F40-A8C8-14D751ED8828}"/>
    <w:embedBold r:id="rId5" w:fontKey="{2BDA2A7A-57E5-44EE-A0A4-A11607AD72D2}"/>
  </w:font>
  <w:font w:name="Calibri">
    <w:panose1 w:val="020F0502020204030204"/>
    <w:charset w:val="00"/>
    <w:family w:val="swiss"/>
    <w:pitch w:val="variable"/>
    <w:sig w:usb0="E4002EFF" w:usb1="C000247B" w:usb2="00000009" w:usb3="00000000" w:csb0="000001FF" w:csb1="00000000"/>
    <w:embedRegular r:id="rId6" w:fontKey="{3F2B1CDF-AF10-4558-BF62-7EC5AFBCF8DA}"/>
    <w:embedBold r:id="rId7" w:fontKey="{3B910583-2270-4B5D-923F-44D4A884B3F1}"/>
    <w:embedItalic r:id="rId8" w:fontKey="{34C8AC42-147B-4343-A1AC-D9DD7B1EDEBE}"/>
  </w:font>
  <w:font w:name="Public Sans SemiBold">
    <w:panose1 w:val="00000000000000000000"/>
    <w:charset w:val="00"/>
    <w:family w:val="auto"/>
    <w:pitch w:val="variable"/>
    <w:sig w:usb0="A00000FF" w:usb1="4000205B" w:usb2="00000000" w:usb3="00000000" w:csb0="00000193" w:csb1="00000000"/>
    <w:embedRegular r:id="rId9" w:fontKey="{0B837F4B-9CBD-4EAC-BD37-FB28577B153E}"/>
    <w:embedItalic r:id="rId10" w:fontKey="{7E9216E6-DE61-4C10-BFF7-B382BD2D2DF8}"/>
    <w:embedBoldItalic r:id="rId11" w:fontKey="{8503155B-1665-4FF0-A727-90622EDB559C}"/>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12B20622-F2C6-4EF7-9746-F3AEC31C2D2E}"/>
  </w:font>
  <w:font w:name="MS Mincho">
    <w:altName w:val="ＭＳ 明朝"/>
    <w:panose1 w:val="02020609040205080304"/>
    <w:charset w:val="80"/>
    <w:family w:val="modern"/>
    <w:pitch w:val="fixed"/>
    <w:sig w:usb0="E00002FF" w:usb1="6AC7FDFB" w:usb2="08000012" w:usb3="00000000" w:csb0="0002009F" w:csb1="00000000"/>
    <w:embedRegular r:id="rId13" w:subsetted="1" w:fontKey="{E12F553F-C0B8-43C6-8F47-5B8B963C2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3" behindDoc="0" locked="0" layoutInCell="1" hidden="0" allowOverlap="1" wp14:anchorId="1816CEC3"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0731FD" w:rsidRDefault="00F006AE">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1816CEC3" id="Rectangle 10" o:spid="_x0000_s1027" alt="OFFICIAL" style="position:absolute;margin-left:135pt;margin-top:0;width:35.7pt;height:35.7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0731FD" w:rsidRDefault="00F006AE">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B214F" w14:textId="77777777" w:rsidR="004178DD" w:rsidRDefault="004178DD" w:rsidP="004178DD">
    <w:pPr>
      <w:jc w:val="center"/>
    </w:pPr>
    <w:r w:rsidRPr="2B206AF6">
      <w:t>OFFICIAL</w:t>
    </w:r>
  </w:p>
  <w:p w14:paraId="6979E4F6" w14:textId="78D71519" w:rsidR="000731FD" w:rsidRPr="004178DD" w:rsidRDefault="00DB4D40" w:rsidP="00F9054D">
    <w:r w:rsidRPr="00DB4D40">
      <w:t>Facilitator Guide</w:t>
    </w:r>
    <w:r w:rsidR="00F9054D" w:rsidRPr="2B206AF6">
      <w:t xml:space="preserve"> </w:t>
    </w:r>
    <w:r w:rsidR="00F9054D">
      <w:t>-</w:t>
    </w:r>
    <w:r w:rsidR="00F9054D" w:rsidRPr="2B206AF6">
      <w:t xml:space="preserve"> </w:t>
    </w:r>
    <w:r w:rsidR="00F9054D">
      <w:t xml:space="preserve">Major </w:t>
    </w:r>
    <w:r w:rsidR="002B1677">
      <w:t>Power Outage</w:t>
    </w:r>
    <w:r w:rsidR="00F9054D" w:rsidRPr="2B206AF6">
      <w:t xml:space="preserve"> Exercise</w:t>
    </w:r>
    <w:r w:rsidR="00F9054D">
      <w:t xml:space="preserve"> - </w:t>
    </w:r>
    <w:r w:rsidR="002B1677">
      <w:t>DISCEX</w:t>
    </w:r>
    <w:r w:rsidR="00F9054D" w:rsidRPr="2B206AF6">
      <w:t xml:space="preserve"> </w:t>
    </w:r>
    <w:r w:rsidR="00F9054D" w:rsidRPr="2B206AF6">
      <w:rPr>
        <w:rFonts w:ascii="MS Mincho" w:eastAsia="MS Mincho" w:hAnsi="MS Mincho" w:cs="MS Mincho" w:hint="eastAsia"/>
      </w:rPr>
      <w:t>│</w:t>
    </w:r>
    <w:r w:rsidR="00F9054D" w:rsidRPr="2B206AF6">
      <w:t xml:space="preserve"> [</w:t>
    </w:r>
    <w:r w:rsidR="00F9054D">
      <w:t xml:space="preserve">Insert </w:t>
    </w:r>
    <w:r w:rsidR="00F9054D"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0731FD" w:rsidRDefault="00F006AE">
    <w:pPr>
      <w:tabs>
        <w:tab w:val="center" w:pos="5670"/>
        <w:tab w:val="right" w:pos="10206"/>
      </w:tabs>
      <w:spacing w:after="120"/>
      <w:jc w:val="center"/>
      <w:rPr>
        <w:rFonts w:ascii="Public Sans Light" w:eastAsia="Public Sans Light" w:hAnsi="Public Sans Light" w:cs="Public Sans Light"/>
        <w:sz w:val="22"/>
        <w:szCs w:val="22"/>
      </w:rPr>
    </w:pPr>
    <w:r>
      <w:rPr>
        <w:rFonts w:ascii="Public Sans Light" w:eastAsia="Public Sans Light" w:hAnsi="Public Sans Light" w:cs="Public Sans Light"/>
        <w:szCs w:val="18"/>
      </w:rPr>
      <w:t>OFFICIAL</w:t>
    </w:r>
  </w:p>
  <w:p w14:paraId="1C9427EB" w14:textId="77777777" w:rsidR="000731FD" w:rsidRDefault="00F006AE">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Facilitator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64DB1" w14:textId="77777777" w:rsidR="00BC3CC2" w:rsidRDefault="00BC3CC2">
      <w:pPr>
        <w:spacing w:before="0"/>
      </w:pPr>
      <w:r>
        <w:separator/>
      </w:r>
    </w:p>
  </w:footnote>
  <w:footnote w:type="continuationSeparator" w:id="0">
    <w:p w14:paraId="0FFF4F94" w14:textId="77777777" w:rsidR="00BC3CC2" w:rsidRDefault="00BC3C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0731FD" w:rsidRDefault="00F006AE">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2" behindDoc="0" locked="0" layoutInCell="1" hidden="0" allowOverlap="1" wp14:anchorId="54378014"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0731FD" w:rsidRDefault="00F006AE">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54378014" id="Rectangle 11" o:spid="_x0000_s1026" alt="OFFICIAL" style="position:absolute;margin-left:0;margin-top:0;width:35.7pt;height:35.7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0731FD" w:rsidRDefault="00F006AE">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0731FD" w:rsidRDefault="00F006AE" w:rsidP="004178DD">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0731FD" w:rsidRDefault="00F006AE">
    <w:pPr>
      <w:tabs>
        <w:tab w:val="center" w:pos="5670"/>
        <w:tab w:val="right" w:pos="10206"/>
      </w:tabs>
      <w:spacing w:after="120"/>
      <w:jc w:val="center"/>
      <w:rPr>
        <w:rFonts w:ascii="Public Sans Light" w:eastAsia="Public Sans Light" w:hAnsi="Public Sans Light" w:cs="Public Sans Light"/>
        <w:szCs w:val="18"/>
      </w:rPr>
    </w:pPr>
    <w:r>
      <w:rPr>
        <w:rFonts w:ascii="Public Sans Light" w:eastAsia="Public Sans Light" w:hAnsi="Public Sans Light" w:cs="Public Sans Light"/>
        <w:szCs w:val="18"/>
      </w:rPr>
      <w:t>OFFICIAL</w:t>
    </w:r>
    <w:r>
      <w:rPr>
        <w:rFonts w:ascii="Public Sans Light" w:eastAsia="Public Sans Light" w:hAnsi="Public Sans Light" w:cs="Public Sans Light"/>
        <w:noProof/>
        <w:szCs w:val="18"/>
      </w:rPr>
      <w:drawing>
        <wp:anchor distT="0" distB="0" distL="0" distR="0" simplePos="0" relativeHeight="251658240" behindDoc="1" locked="0" layoutInCell="1" hidden="0" allowOverlap="1" wp14:anchorId="0EDECD33"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szCs w:val="18"/>
      </w:rPr>
      <mc:AlternateContent>
        <mc:Choice Requires="wps">
          <w:drawing>
            <wp:anchor distT="71755" distB="71755" distL="114300" distR="114300" simplePos="0" relativeHeight="251658241" behindDoc="0" locked="0" layoutInCell="1" hidden="0" allowOverlap="1" wp14:anchorId="20EE278C"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A05A809" w14:textId="77777777" w:rsidR="000731FD" w:rsidRDefault="000731FD">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0EE278C" id="Rectangle 9" o:spid="_x0000_s1028" style="position:absolute;left:0;text-align:left;margin-left:544.85pt;margin-top:115.9pt;width:596.05pt;height:12.1pt;z-index:251658241;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6A05A809" w14:textId="77777777" w:rsidR="000731FD" w:rsidRDefault="000731FD">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D28"/>
    <w:multiLevelType w:val="hybridMultilevel"/>
    <w:tmpl w:val="2DA2F38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E35D0F"/>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06632F"/>
    <w:multiLevelType w:val="hybridMultilevel"/>
    <w:tmpl w:val="8FB0DE7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DB12B2"/>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4B2B06"/>
    <w:multiLevelType w:val="hybridMultilevel"/>
    <w:tmpl w:val="5F42DB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3F368D"/>
    <w:multiLevelType w:val="hybridMultilevel"/>
    <w:tmpl w:val="EA58D15A"/>
    <w:lvl w:ilvl="0" w:tplc="FFFFFFFF">
      <w:start w:val="1"/>
      <w:numFmt w:val="decimal"/>
      <w:lvlText w:val="%1."/>
      <w:lvlJc w:val="left"/>
      <w:pPr>
        <w:ind w:left="1077" w:hanging="360"/>
      </w:pPr>
      <w:rPr>
        <w:b w:val="0"/>
        <w:bCs w:val="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22A831E2"/>
    <w:multiLevelType w:val="hybridMultilevel"/>
    <w:tmpl w:val="F2D6B0D2"/>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8" w15:restartNumberingAfterBreak="0">
    <w:nsid w:val="26147935"/>
    <w:multiLevelType w:val="hybridMultilevel"/>
    <w:tmpl w:val="7ADA8FAC"/>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762384"/>
    <w:multiLevelType w:val="hybridMultilevel"/>
    <w:tmpl w:val="BD305DB8"/>
    <w:lvl w:ilvl="0" w:tplc="FFFFFFFF">
      <w:start w:val="1"/>
      <w:numFmt w:val="decimal"/>
      <w:lvlText w:val="%1."/>
      <w:lvlJc w:val="left"/>
      <w:pPr>
        <w:ind w:left="1074" w:hanging="360"/>
      </w:pPr>
      <w:rPr>
        <w:b w:val="0"/>
        <w:bCs w:val="0"/>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0" w15:restartNumberingAfterBreak="0">
    <w:nsid w:val="2CFC0214"/>
    <w:multiLevelType w:val="hybridMultilevel"/>
    <w:tmpl w:val="EB12B97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1C04D37"/>
    <w:multiLevelType w:val="hybridMultilevel"/>
    <w:tmpl w:val="2DA2F38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39659B"/>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5332BB"/>
    <w:multiLevelType w:val="hybridMultilevel"/>
    <w:tmpl w:val="63482A1E"/>
    <w:lvl w:ilvl="0" w:tplc="FFFFFFFF">
      <w:start w:val="1"/>
      <w:numFmt w:val="decimal"/>
      <w:lvlText w:val="%1."/>
      <w:lvlJc w:val="left"/>
      <w:pPr>
        <w:ind w:left="1074" w:hanging="360"/>
      </w:pPr>
      <w:rPr>
        <w:b w:val="0"/>
        <w:bCs w:val="0"/>
      </w:rPr>
    </w:lvl>
    <w:lvl w:ilvl="1" w:tplc="FFFFFFFF">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4" w15:restartNumberingAfterBreak="0">
    <w:nsid w:val="36EA7526"/>
    <w:multiLevelType w:val="hybridMultilevel"/>
    <w:tmpl w:val="1A92C42C"/>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5" w15:restartNumberingAfterBreak="0">
    <w:nsid w:val="383C15EC"/>
    <w:multiLevelType w:val="hybridMultilevel"/>
    <w:tmpl w:val="461C0814"/>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735A6F"/>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BB45B8"/>
    <w:multiLevelType w:val="hybridMultilevel"/>
    <w:tmpl w:val="B478F2FE"/>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9"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BF40DA"/>
    <w:multiLevelType w:val="hybridMultilevel"/>
    <w:tmpl w:val="1DD02D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4" w15:restartNumberingAfterBreak="0">
    <w:nsid w:val="62F46A47"/>
    <w:multiLevelType w:val="hybridMultilevel"/>
    <w:tmpl w:val="F4227806"/>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5" w15:restartNumberingAfterBreak="0">
    <w:nsid w:val="689C6997"/>
    <w:multiLevelType w:val="hybridMultilevel"/>
    <w:tmpl w:val="07A6BDA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7E1F74"/>
    <w:multiLevelType w:val="hybridMultilevel"/>
    <w:tmpl w:val="BD305DB8"/>
    <w:lvl w:ilvl="0" w:tplc="FFFFFFFF">
      <w:start w:val="1"/>
      <w:numFmt w:val="decimal"/>
      <w:lvlText w:val="%1."/>
      <w:lvlJc w:val="left"/>
      <w:pPr>
        <w:ind w:left="1074" w:hanging="360"/>
      </w:pPr>
      <w:rPr>
        <w:b w:val="0"/>
        <w:bCs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7" w15:restartNumberingAfterBreak="0">
    <w:nsid w:val="6ACD7F77"/>
    <w:multiLevelType w:val="hybridMultilevel"/>
    <w:tmpl w:val="E8B062C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101A5F"/>
    <w:multiLevelType w:val="hybridMultilevel"/>
    <w:tmpl w:val="E8B062CA"/>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CB51BD"/>
    <w:multiLevelType w:val="hybridMultilevel"/>
    <w:tmpl w:val="63482A1E"/>
    <w:lvl w:ilvl="0" w:tplc="FFFFFFFF">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434E08"/>
    <w:multiLevelType w:val="hybridMultilevel"/>
    <w:tmpl w:val="BF64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1CA1BE7"/>
    <w:multiLevelType w:val="hybridMultilevel"/>
    <w:tmpl w:val="BD305DB8"/>
    <w:lvl w:ilvl="0" w:tplc="FFFFFFFF">
      <w:start w:val="1"/>
      <w:numFmt w:val="decimal"/>
      <w:lvlText w:val="%1."/>
      <w:lvlJc w:val="left"/>
      <w:pPr>
        <w:ind w:left="1074" w:hanging="360"/>
      </w:pPr>
      <w:rPr>
        <w:b w:val="0"/>
        <w:bCs w:val="0"/>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32"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3B04A1"/>
    <w:multiLevelType w:val="hybridMultilevel"/>
    <w:tmpl w:val="81980E56"/>
    <w:lvl w:ilvl="0" w:tplc="FFFFFFF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5496586">
    <w:abstractNumId w:val="18"/>
  </w:num>
  <w:num w:numId="2" w16cid:durableId="1245721871">
    <w:abstractNumId w:val="22"/>
  </w:num>
  <w:num w:numId="3" w16cid:durableId="1369529482">
    <w:abstractNumId w:val="23"/>
  </w:num>
  <w:num w:numId="4" w16cid:durableId="1958024618">
    <w:abstractNumId w:val="20"/>
  </w:num>
  <w:num w:numId="5" w16cid:durableId="1069307637">
    <w:abstractNumId w:val="19"/>
  </w:num>
  <w:num w:numId="6" w16cid:durableId="817456854">
    <w:abstractNumId w:val="3"/>
  </w:num>
  <w:num w:numId="7" w16cid:durableId="1828279882">
    <w:abstractNumId w:val="32"/>
  </w:num>
  <w:num w:numId="8" w16cid:durableId="2020421432">
    <w:abstractNumId w:val="17"/>
  </w:num>
  <w:num w:numId="9" w16cid:durableId="59452690">
    <w:abstractNumId w:val="21"/>
  </w:num>
  <w:num w:numId="10" w16cid:durableId="1503547313">
    <w:abstractNumId w:val="30"/>
  </w:num>
  <w:num w:numId="11" w16cid:durableId="2060548923">
    <w:abstractNumId w:val="26"/>
  </w:num>
  <w:num w:numId="12" w16cid:durableId="1034888957">
    <w:abstractNumId w:val="24"/>
  </w:num>
  <w:num w:numId="13" w16cid:durableId="1439988400">
    <w:abstractNumId w:val="2"/>
  </w:num>
  <w:num w:numId="14" w16cid:durableId="310444332">
    <w:abstractNumId w:val="6"/>
  </w:num>
  <w:num w:numId="15" w16cid:durableId="254942146">
    <w:abstractNumId w:val="7"/>
  </w:num>
  <w:num w:numId="16" w16cid:durableId="578945678">
    <w:abstractNumId w:val="14"/>
  </w:num>
  <w:num w:numId="17" w16cid:durableId="1140420024">
    <w:abstractNumId w:val="28"/>
  </w:num>
  <w:num w:numId="18" w16cid:durableId="225997174">
    <w:abstractNumId w:val="33"/>
  </w:num>
  <w:num w:numId="19" w16cid:durableId="1819033081">
    <w:abstractNumId w:val="15"/>
  </w:num>
  <w:num w:numId="20" w16cid:durableId="1933275784">
    <w:abstractNumId w:val="8"/>
  </w:num>
  <w:num w:numId="21" w16cid:durableId="1298798445">
    <w:abstractNumId w:val="29"/>
  </w:num>
  <w:num w:numId="22" w16cid:durableId="1187448684">
    <w:abstractNumId w:val="25"/>
  </w:num>
  <w:num w:numId="23" w16cid:durableId="1734768745">
    <w:abstractNumId w:val="11"/>
  </w:num>
  <w:num w:numId="24" w16cid:durableId="525676953">
    <w:abstractNumId w:val="0"/>
  </w:num>
  <w:num w:numId="25" w16cid:durableId="1567258355">
    <w:abstractNumId w:val="5"/>
  </w:num>
  <w:num w:numId="26" w16cid:durableId="2054889061">
    <w:abstractNumId w:val="13"/>
  </w:num>
  <w:num w:numId="27" w16cid:durableId="756052616">
    <w:abstractNumId w:val="10"/>
  </w:num>
  <w:num w:numId="28" w16cid:durableId="295137820">
    <w:abstractNumId w:val="31"/>
  </w:num>
  <w:num w:numId="29" w16cid:durableId="643630407">
    <w:abstractNumId w:val="9"/>
  </w:num>
  <w:num w:numId="30" w16cid:durableId="220217897">
    <w:abstractNumId w:val="16"/>
  </w:num>
  <w:num w:numId="31" w16cid:durableId="2053266263">
    <w:abstractNumId w:val="4"/>
  </w:num>
  <w:num w:numId="32" w16cid:durableId="1276598277">
    <w:abstractNumId w:val="27"/>
  </w:num>
  <w:num w:numId="33" w16cid:durableId="1157915226">
    <w:abstractNumId w:val="1"/>
  </w:num>
  <w:num w:numId="34" w16cid:durableId="697395020">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1FD"/>
    <w:rsid w:val="00016054"/>
    <w:rsid w:val="00021F2A"/>
    <w:rsid w:val="000275FE"/>
    <w:rsid w:val="00054F72"/>
    <w:rsid w:val="000731FD"/>
    <w:rsid w:val="00087903"/>
    <w:rsid w:val="000A2BB7"/>
    <w:rsid w:val="000A7B9F"/>
    <w:rsid w:val="000B3DCF"/>
    <w:rsid w:val="000E0E48"/>
    <w:rsid w:val="000E3AD2"/>
    <w:rsid w:val="000E5E0A"/>
    <w:rsid w:val="00191827"/>
    <w:rsid w:val="001A39B4"/>
    <w:rsid w:val="001B177B"/>
    <w:rsid w:val="001B2928"/>
    <w:rsid w:val="001B7D3A"/>
    <w:rsid w:val="001D765F"/>
    <w:rsid w:val="00202F97"/>
    <w:rsid w:val="002304A2"/>
    <w:rsid w:val="00232C83"/>
    <w:rsid w:val="00237C9E"/>
    <w:rsid w:val="00240E03"/>
    <w:rsid w:val="00251855"/>
    <w:rsid w:val="00274015"/>
    <w:rsid w:val="00276F53"/>
    <w:rsid w:val="00292C0C"/>
    <w:rsid w:val="002B1677"/>
    <w:rsid w:val="002C507E"/>
    <w:rsid w:val="002C67FD"/>
    <w:rsid w:val="002D5AFE"/>
    <w:rsid w:val="002D7AF6"/>
    <w:rsid w:val="0031439E"/>
    <w:rsid w:val="00325A3E"/>
    <w:rsid w:val="00327D87"/>
    <w:rsid w:val="003411B9"/>
    <w:rsid w:val="00342880"/>
    <w:rsid w:val="00355AC7"/>
    <w:rsid w:val="00380FAA"/>
    <w:rsid w:val="003B2F2F"/>
    <w:rsid w:val="003B3CE5"/>
    <w:rsid w:val="003F637C"/>
    <w:rsid w:val="004031D0"/>
    <w:rsid w:val="00416712"/>
    <w:rsid w:val="004178DD"/>
    <w:rsid w:val="004655FD"/>
    <w:rsid w:val="00474A5D"/>
    <w:rsid w:val="004A28C7"/>
    <w:rsid w:val="004B5083"/>
    <w:rsid w:val="004E5920"/>
    <w:rsid w:val="004F3431"/>
    <w:rsid w:val="0050012E"/>
    <w:rsid w:val="005025CB"/>
    <w:rsid w:val="005049F9"/>
    <w:rsid w:val="00510FE6"/>
    <w:rsid w:val="005251A7"/>
    <w:rsid w:val="005419D9"/>
    <w:rsid w:val="00552B7F"/>
    <w:rsid w:val="00563240"/>
    <w:rsid w:val="00581E1F"/>
    <w:rsid w:val="005F1BE9"/>
    <w:rsid w:val="0061671C"/>
    <w:rsid w:val="00633B0F"/>
    <w:rsid w:val="00645F90"/>
    <w:rsid w:val="0065615D"/>
    <w:rsid w:val="00665252"/>
    <w:rsid w:val="006755B7"/>
    <w:rsid w:val="006873F9"/>
    <w:rsid w:val="006A20BE"/>
    <w:rsid w:val="006B1F6D"/>
    <w:rsid w:val="006C6548"/>
    <w:rsid w:val="006D185B"/>
    <w:rsid w:val="006D289E"/>
    <w:rsid w:val="006D46FB"/>
    <w:rsid w:val="007101AB"/>
    <w:rsid w:val="00726000"/>
    <w:rsid w:val="007319D8"/>
    <w:rsid w:val="00786172"/>
    <w:rsid w:val="00790969"/>
    <w:rsid w:val="007C3611"/>
    <w:rsid w:val="007C3C88"/>
    <w:rsid w:val="007D7768"/>
    <w:rsid w:val="007E288F"/>
    <w:rsid w:val="008100D0"/>
    <w:rsid w:val="00810667"/>
    <w:rsid w:val="008540D7"/>
    <w:rsid w:val="008924D2"/>
    <w:rsid w:val="008A0E72"/>
    <w:rsid w:val="008A1878"/>
    <w:rsid w:val="008B591B"/>
    <w:rsid w:val="008D7F4B"/>
    <w:rsid w:val="008E07AF"/>
    <w:rsid w:val="008F2B2B"/>
    <w:rsid w:val="00906B94"/>
    <w:rsid w:val="00923478"/>
    <w:rsid w:val="009524DE"/>
    <w:rsid w:val="00971169"/>
    <w:rsid w:val="00971D13"/>
    <w:rsid w:val="00981BAD"/>
    <w:rsid w:val="0099240A"/>
    <w:rsid w:val="009B4EB7"/>
    <w:rsid w:val="009B62A2"/>
    <w:rsid w:val="009E5F0A"/>
    <w:rsid w:val="009F3DB1"/>
    <w:rsid w:val="00A211AC"/>
    <w:rsid w:val="00A2247C"/>
    <w:rsid w:val="00A6096D"/>
    <w:rsid w:val="00A72575"/>
    <w:rsid w:val="00A84DB3"/>
    <w:rsid w:val="00A943CC"/>
    <w:rsid w:val="00AF3C8B"/>
    <w:rsid w:val="00B0026F"/>
    <w:rsid w:val="00B010DD"/>
    <w:rsid w:val="00B02171"/>
    <w:rsid w:val="00B1603C"/>
    <w:rsid w:val="00B23009"/>
    <w:rsid w:val="00B36C5D"/>
    <w:rsid w:val="00B413CF"/>
    <w:rsid w:val="00B461AF"/>
    <w:rsid w:val="00B63DE1"/>
    <w:rsid w:val="00B751E5"/>
    <w:rsid w:val="00BA32C6"/>
    <w:rsid w:val="00BA6CB3"/>
    <w:rsid w:val="00BB1B2F"/>
    <w:rsid w:val="00BC3CC2"/>
    <w:rsid w:val="00BF2924"/>
    <w:rsid w:val="00C0580D"/>
    <w:rsid w:val="00C23BD8"/>
    <w:rsid w:val="00C2779D"/>
    <w:rsid w:val="00C46DB3"/>
    <w:rsid w:val="00C8101B"/>
    <w:rsid w:val="00C83DB0"/>
    <w:rsid w:val="00C83E61"/>
    <w:rsid w:val="00C85295"/>
    <w:rsid w:val="00C90007"/>
    <w:rsid w:val="00CA280C"/>
    <w:rsid w:val="00CA2FD1"/>
    <w:rsid w:val="00CA40A3"/>
    <w:rsid w:val="00CA46AA"/>
    <w:rsid w:val="00CA7B1B"/>
    <w:rsid w:val="00CC36B0"/>
    <w:rsid w:val="00CF3F07"/>
    <w:rsid w:val="00CF60C0"/>
    <w:rsid w:val="00D36207"/>
    <w:rsid w:val="00D36EBE"/>
    <w:rsid w:val="00D478B4"/>
    <w:rsid w:val="00D60044"/>
    <w:rsid w:val="00D87191"/>
    <w:rsid w:val="00DB4D40"/>
    <w:rsid w:val="00DF75B5"/>
    <w:rsid w:val="00E05306"/>
    <w:rsid w:val="00E171DB"/>
    <w:rsid w:val="00E303E9"/>
    <w:rsid w:val="00E42902"/>
    <w:rsid w:val="00E82EC4"/>
    <w:rsid w:val="00E94ACB"/>
    <w:rsid w:val="00EC0CEB"/>
    <w:rsid w:val="00ED4817"/>
    <w:rsid w:val="00ED5FE1"/>
    <w:rsid w:val="00EE6F2D"/>
    <w:rsid w:val="00F006AE"/>
    <w:rsid w:val="00F0638B"/>
    <w:rsid w:val="00F10D09"/>
    <w:rsid w:val="00F2573B"/>
    <w:rsid w:val="00F60C33"/>
    <w:rsid w:val="00F62B95"/>
    <w:rsid w:val="00F66619"/>
    <w:rsid w:val="00F775D1"/>
    <w:rsid w:val="00F83B58"/>
    <w:rsid w:val="00F86F5C"/>
    <w:rsid w:val="00F9054D"/>
    <w:rsid w:val="00F976F1"/>
    <w:rsid w:val="00FA2ABF"/>
    <w:rsid w:val="00FA63A3"/>
    <w:rsid w:val="00FC3B91"/>
    <w:rsid w:val="00FC6C35"/>
    <w:rsid w:val="00FC7E11"/>
    <w:rsid w:val="00FD7E2B"/>
    <w:rsid w:val="0B717AB6"/>
    <w:rsid w:val="16455A4E"/>
    <w:rsid w:val="28BE94B7"/>
    <w:rsid w:val="2A521AE6"/>
    <w:rsid w:val="371999AD"/>
    <w:rsid w:val="4A20D3D8"/>
    <w:rsid w:val="4E5F70D4"/>
    <w:rsid w:val="56AD2912"/>
    <w:rsid w:val="6FF2B295"/>
    <w:rsid w:val="7388AB80"/>
    <w:rsid w:val="7B7BEF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A3AF6"/>
  <w15:docId w15:val="{A088A417-2A2D-461C-94D2-72950B4F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4178DD"/>
    <w:pPr>
      <w:suppressAutoHyphens/>
    </w:pPr>
    <w:rPr>
      <w:rFonts w:ascii="Public Sans" w:eastAsia="Calibri" w:hAnsi="Public Sans" w:cs="Calibri"/>
      <w:color w:val="D7153A"/>
      <w:sz w:val="18"/>
      <w:szCs w:val="20"/>
    </w:rPr>
  </w:style>
  <w:style w:type="paragraph" w:styleId="Heading1">
    <w:name w:val="heading 1"/>
    <w:next w:val="BodyText"/>
    <w:link w:val="Heading1Char"/>
    <w:uiPriority w:val="9"/>
    <w:qFormat/>
    <w:rsid w:val="004178DD"/>
    <w:pPr>
      <w:keepNext/>
      <w:pBdr>
        <w:top w:val="single" w:sz="24" w:space="8" w:color="002664" w:themeColor="accent1"/>
      </w:pBdr>
      <w:spacing w:before="240" w:after="120"/>
      <w:outlineLvl w:val="0"/>
    </w:pPr>
    <w:rPr>
      <w:color w:val="808080"/>
      <w:sz w:val="36"/>
      <w:lang w:val="en"/>
    </w:rPr>
  </w:style>
  <w:style w:type="paragraph" w:styleId="Heading2">
    <w:name w:val="heading 2"/>
    <w:next w:val="BodyText"/>
    <w:link w:val="Heading2Char"/>
    <w:uiPriority w:val="9"/>
    <w:unhideWhenUsed/>
    <w:qFormat/>
    <w:rsid w:val="004178DD"/>
    <w:pPr>
      <w:pBdr>
        <w:top w:val="single" w:sz="4" w:space="8" w:color="002664" w:themeColor="accent1"/>
      </w:pBdr>
      <w:spacing w:before="240" w:after="120"/>
      <w:outlineLvl w:val="1"/>
    </w:pPr>
    <w:rPr>
      <w:color w:val="D7153A"/>
      <w:sz w:val="28"/>
    </w:rPr>
  </w:style>
  <w:style w:type="paragraph" w:styleId="Heading3">
    <w:name w:val="heading 3"/>
    <w:next w:val="BodyText"/>
    <w:link w:val="Heading3Char"/>
    <w:uiPriority w:val="9"/>
    <w:unhideWhenUsed/>
    <w:qFormat/>
    <w:rsid w:val="004178DD"/>
    <w:pPr>
      <w:keepNext/>
      <w:keepLine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4178DD"/>
    <w:pPr>
      <w:keepNext/>
      <w:keepLines/>
      <w:suppressAutoHyphens/>
      <w:spacing w:before="240" w:after="12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4178DD"/>
    <w:pPr>
      <w:keepNext/>
      <w:keepLines/>
      <w:suppressAutoHyphens/>
      <w:spacing w:before="240" w:after="12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4178DD"/>
    <w:pPr>
      <w:keepLines/>
      <w:suppressAutoHyphens/>
      <w:spacing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4178DD"/>
    <w:pPr>
      <w:keepLines/>
      <w:suppressAutoHyphens/>
      <w:spacing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4178DD"/>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41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178DD"/>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178DD"/>
    <w:pPr>
      <w:tabs>
        <w:tab w:val="right" w:leader="hyphen" w:pos="8931"/>
      </w:tabs>
      <w:suppressAutoHyphens/>
      <w:spacing w:after="120"/>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4178DD"/>
    <w:pPr>
      <w:tabs>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4178DD"/>
    <w:pPr>
      <w:tabs>
        <w:tab w:val="left" w:pos="1985"/>
        <w:tab w:val="left" w:pos="357"/>
        <w:tab w:val="left" w:pos="714"/>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4178DD"/>
    <w:pPr>
      <w:spacing w:after="100"/>
      <w:ind w:left="660"/>
    </w:pPr>
  </w:style>
  <w:style w:type="paragraph" w:styleId="TOC5">
    <w:name w:val="toc 5"/>
    <w:basedOn w:val="Normal"/>
    <w:next w:val="Normal"/>
    <w:uiPriority w:val="39"/>
    <w:semiHidden/>
    <w:rsid w:val="004178DD"/>
    <w:pPr>
      <w:spacing w:after="100"/>
      <w:ind w:left="880"/>
    </w:pPr>
  </w:style>
  <w:style w:type="paragraph" w:styleId="TOC6">
    <w:name w:val="toc 6"/>
    <w:basedOn w:val="Normal"/>
    <w:next w:val="Normal"/>
    <w:uiPriority w:val="39"/>
    <w:semiHidden/>
    <w:rsid w:val="004178DD"/>
    <w:pPr>
      <w:spacing w:after="100"/>
      <w:ind w:left="1100"/>
    </w:pPr>
  </w:style>
  <w:style w:type="paragraph" w:styleId="TOC7">
    <w:name w:val="toc 7"/>
    <w:basedOn w:val="Normal"/>
    <w:next w:val="Normal"/>
    <w:uiPriority w:val="39"/>
    <w:semiHidden/>
    <w:rsid w:val="004178DD"/>
    <w:pPr>
      <w:spacing w:after="100"/>
      <w:ind w:left="1320"/>
    </w:pPr>
  </w:style>
  <w:style w:type="paragraph" w:styleId="TOC8">
    <w:name w:val="toc 8"/>
    <w:basedOn w:val="Normal"/>
    <w:next w:val="Normal"/>
    <w:uiPriority w:val="39"/>
    <w:semiHidden/>
    <w:rsid w:val="004178DD"/>
    <w:pPr>
      <w:spacing w:after="100"/>
      <w:ind w:left="1540"/>
    </w:pPr>
  </w:style>
  <w:style w:type="paragraph" w:styleId="TOC9">
    <w:name w:val="toc 9"/>
    <w:basedOn w:val="Normal"/>
    <w:next w:val="Normal"/>
    <w:uiPriority w:val="39"/>
    <w:semiHidden/>
    <w:rsid w:val="004178DD"/>
    <w:pPr>
      <w:spacing w:after="100"/>
      <w:ind w:left="1600"/>
    </w:pPr>
  </w:style>
  <w:style w:type="character" w:customStyle="1" w:styleId="Heading1Char">
    <w:name w:val="Heading 1 Char"/>
    <w:basedOn w:val="DefaultParagraphFont"/>
    <w:link w:val="Heading1"/>
    <w:uiPriority w:val="9"/>
    <w:rsid w:val="004178DD"/>
    <w:rPr>
      <w:color w:val="808080"/>
      <w:sz w:val="36"/>
      <w:lang w:val="en"/>
    </w:rPr>
  </w:style>
  <w:style w:type="paragraph" w:styleId="TOCHeading">
    <w:name w:val="TOC Heading"/>
    <w:next w:val="BodyText"/>
    <w:uiPriority w:val="39"/>
    <w:qFormat/>
    <w:rsid w:val="004178DD"/>
    <w:pPr>
      <w:pageBreakBefore/>
      <w:suppressAutoHyphens/>
      <w:spacing w:after="360"/>
    </w:pPr>
    <w:rPr>
      <w:color w:val="002664" w:themeColor="accent1"/>
      <w:sz w:val="48"/>
    </w:rPr>
  </w:style>
  <w:style w:type="paragraph" w:styleId="Index1">
    <w:name w:val="index 1"/>
    <w:basedOn w:val="Normal"/>
    <w:next w:val="Normal"/>
    <w:uiPriority w:val="99"/>
    <w:semiHidden/>
    <w:rsid w:val="004178DD"/>
    <w:pPr>
      <w:ind w:left="220" w:hanging="220"/>
    </w:pPr>
  </w:style>
  <w:style w:type="paragraph" w:styleId="Index2">
    <w:name w:val="index 2"/>
    <w:basedOn w:val="Normal"/>
    <w:next w:val="Normal"/>
    <w:uiPriority w:val="99"/>
    <w:semiHidden/>
    <w:rsid w:val="004178DD"/>
    <w:pPr>
      <w:ind w:left="440" w:hanging="220"/>
    </w:pPr>
  </w:style>
  <w:style w:type="paragraph" w:styleId="Index3">
    <w:name w:val="index 3"/>
    <w:basedOn w:val="Normal"/>
    <w:next w:val="Normal"/>
    <w:uiPriority w:val="99"/>
    <w:semiHidden/>
    <w:rsid w:val="004178DD"/>
    <w:pPr>
      <w:ind w:left="660" w:hanging="220"/>
    </w:pPr>
  </w:style>
  <w:style w:type="paragraph" w:styleId="Index4">
    <w:name w:val="index 4"/>
    <w:basedOn w:val="Normal"/>
    <w:next w:val="Normal"/>
    <w:uiPriority w:val="99"/>
    <w:semiHidden/>
    <w:rsid w:val="004178DD"/>
    <w:pPr>
      <w:ind w:left="880" w:hanging="220"/>
    </w:pPr>
  </w:style>
  <w:style w:type="paragraph" w:styleId="Index5">
    <w:name w:val="index 5"/>
    <w:basedOn w:val="Normal"/>
    <w:next w:val="Normal"/>
    <w:uiPriority w:val="99"/>
    <w:semiHidden/>
    <w:rsid w:val="004178DD"/>
    <w:pPr>
      <w:ind w:left="1100" w:hanging="220"/>
    </w:pPr>
  </w:style>
  <w:style w:type="paragraph" w:styleId="Index6">
    <w:name w:val="index 6"/>
    <w:basedOn w:val="Normal"/>
    <w:next w:val="Normal"/>
    <w:uiPriority w:val="99"/>
    <w:semiHidden/>
    <w:rsid w:val="004178DD"/>
    <w:pPr>
      <w:ind w:left="1320" w:hanging="220"/>
    </w:pPr>
  </w:style>
  <w:style w:type="paragraph" w:styleId="Index7">
    <w:name w:val="index 7"/>
    <w:basedOn w:val="Normal"/>
    <w:next w:val="Normal"/>
    <w:uiPriority w:val="99"/>
    <w:semiHidden/>
    <w:rsid w:val="004178DD"/>
    <w:pPr>
      <w:ind w:left="1540" w:hanging="220"/>
    </w:pPr>
  </w:style>
  <w:style w:type="paragraph" w:styleId="Index8">
    <w:name w:val="index 8"/>
    <w:basedOn w:val="Normal"/>
    <w:next w:val="Normal"/>
    <w:uiPriority w:val="99"/>
    <w:semiHidden/>
    <w:rsid w:val="004178DD"/>
    <w:pPr>
      <w:ind w:left="1760" w:hanging="220"/>
    </w:pPr>
  </w:style>
  <w:style w:type="paragraph" w:styleId="Index9">
    <w:name w:val="index 9"/>
    <w:basedOn w:val="Normal"/>
    <w:next w:val="Normal"/>
    <w:uiPriority w:val="99"/>
    <w:semiHidden/>
    <w:rsid w:val="004178DD"/>
    <w:pPr>
      <w:ind w:left="1980" w:hanging="220"/>
    </w:pPr>
  </w:style>
  <w:style w:type="paragraph" w:styleId="Header">
    <w:name w:val="header"/>
    <w:link w:val="HeaderChar"/>
    <w:uiPriority w:val="99"/>
    <w:rsid w:val="004178DD"/>
    <w:pPr>
      <w:suppressAutoHyphens/>
      <w:spacing w:after="240"/>
    </w:pPr>
    <w:rPr>
      <w:color w:val="22272B" w:themeColor="text1"/>
      <w:sz w:val="18"/>
    </w:rPr>
  </w:style>
  <w:style w:type="character" w:customStyle="1" w:styleId="HeaderChar">
    <w:name w:val="Header Char"/>
    <w:basedOn w:val="DefaultParagraphFont"/>
    <w:link w:val="Header"/>
    <w:uiPriority w:val="99"/>
    <w:rsid w:val="004178DD"/>
    <w:rPr>
      <w:color w:val="22272B" w:themeColor="text1"/>
      <w:sz w:val="18"/>
    </w:rPr>
  </w:style>
  <w:style w:type="paragraph" w:styleId="Footer">
    <w:name w:val="footer"/>
    <w:link w:val="FooterChar"/>
    <w:uiPriority w:val="99"/>
    <w:rsid w:val="004178DD"/>
    <w:pPr>
      <w:tabs>
        <w:tab w:val="center" w:pos="5670"/>
        <w:tab w:val="right" w:pos="10206"/>
      </w:tabs>
      <w:suppressAutoHyphens/>
      <w:spacing w:after="120"/>
      <w:contextualSpacing/>
    </w:pPr>
    <w:rPr>
      <w:color w:val="22272B" w:themeColor="text1"/>
      <w:sz w:val="18"/>
    </w:rPr>
  </w:style>
  <w:style w:type="character" w:customStyle="1" w:styleId="FooterChar">
    <w:name w:val="Footer Char"/>
    <w:basedOn w:val="DefaultParagraphFont"/>
    <w:link w:val="Footer"/>
    <w:uiPriority w:val="99"/>
    <w:rsid w:val="004178DD"/>
    <w:rPr>
      <w:color w:val="22272B" w:themeColor="text1"/>
      <w:sz w:val="18"/>
    </w:rPr>
  </w:style>
  <w:style w:type="character" w:styleId="PlaceholderText">
    <w:name w:val="Placeholder Text"/>
    <w:basedOn w:val="DefaultParagraphFont"/>
    <w:uiPriority w:val="99"/>
    <w:semiHidden/>
    <w:rsid w:val="004178DD"/>
    <w:rPr>
      <w:color w:val="808080"/>
    </w:rPr>
  </w:style>
  <w:style w:type="character" w:styleId="Emphasis">
    <w:name w:val="Emphasis"/>
    <w:aliases w:val="Italic"/>
    <w:basedOn w:val="DefaultParagraphFont"/>
    <w:uiPriority w:val="19"/>
    <w:qFormat/>
    <w:rsid w:val="004178DD"/>
    <w:rPr>
      <w:i/>
      <w:iCs/>
    </w:rPr>
  </w:style>
  <w:style w:type="character" w:styleId="Strong">
    <w:name w:val="Strong"/>
    <w:aliases w:val="Bold"/>
    <w:basedOn w:val="DefaultParagraphFont"/>
    <w:uiPriority w:val="22"/>
    <w:qFormat/>
    <w:rsid w:val="004178DD"/>
    <w:rPr>
      <w:b/>
      <w:bCs/>
    </w:rPr>
  </w:style>
  <w:style w:type="paragraph" w:styleId="ListBullet">
    <w:name w:val="List Bullet"/>
    <w:uiPriority w:val="10"/>
    <w:qFormat/>
    <w:rsid w:val="004178DD"/>
    <w:pPr>
      <w:numPr>
        <w:numId w:val="2"/>
      </w:numPr>
      <w:suppressAutoHyphens/>
      <w:spacing w:after="120"/>
    </w:pPr>
    <w:rPr>
      <w:rFonts w:eastAsia="Arial" w:cs="Arial"/>
      <w:color w:val="22272B" w:themeColor="text1"/>
      <w:szCs w:val="20"/>
      <w:lang w:eastAsia="en-US"/>
    </w:rPr>
  </w:style>
  <w:style w:type="paragraph" w:styleId="ListNumber">
    <w:name w:val="List Number"/>
    <w:uiPriority w:val="10"/>
    <w:qFormat/>
    <w:rsid w:val="004178DD"/>
    <w:pPr>
      <w:numPr>
        <w:numId w:val="5"/>
      </w:numPr>
      <w:suppressAutoHyphens/>
      <w:spacing w:after="120"/>
    </w:pPr>
    <w:rPr>
      <w:color w:val="22272B" w:themeColor="text1"/>
    </w:rPr>
  </w:style>
  <w:style w:type="paragraph" w:styleId="FootnoteText">
    <w:name w:val="footnote text"/>
    <w:link w:val="FootnoteTextChar"/>
    <w:uiPriority w:val="99"/>
    <w:rsid w:val="004178DD"/>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4178DD"/>
    <w:rPr>
      <w:color w:val="22272B" w:themeColor="text1"/>
      <w:sz w:val="20"/>
      <w:szCs w:val="20"/>
    </w:rPr>
  </w:style>
  <w:style w:type="character" w:styleId="FootnoteReference">
    <w:name w:val="footnote reference"/>
    <w:basedOn w:val="DefaultParagraphFont"/>
    <w:uiPriority w:val="99"/>
    <w:rsid w:val="004178DD"/>
    <w:rPr>
      <w:color w:val="22272B" w:themeColor="text1"/>
      <w:vertAlign w:val="superscript"/>
    </w:rPr>
  </w:style>
  <w:style w:type="paragraph" w:styleId="BodyText">
    <w:name w:val="Body Text"/>
    <w:link w:val="BodyTextChar"/>
    <w:uiPriority w:val="7"/>
    <w:qFormat/>
    <w:rsid w:val="004178DD"/>
    <w:pPr>
      <w:suppressAutoHyphens/>
      <w:spacing w:after="120"/>
    </w:pPr>
    <w:rPr>
      <w:color w:val="22272B" w:themeColor="text1"/>
    </w:rPr>
  </w:style>
  <w:style w:type="character" w:customStyle="1" w:styleId="BodyTextChar">
    <w:name w:val="Body Text Char"/>
    <w:basedOn w:val="DefaultParagraphFont"/>
    <w:link w:val="BodyText"/>
    <w:uiPriority w:val="7"/>
    <w:rsid w:val="004178DD"/>
    <w:rPr>
      <w:color w:val="22272B" w:themeColor="text1"/>
    </w:rPr>
  </w:style>
  <w:style w:type="character" w:customStyle="1" w:styleId="Heading2Char">
    <w:name w:val="Heading 2 Char"/>
    <w:basedOn w:val="DefaultParagraphFont"/>
    <w:link w:val="Heading2"/>
    <w:uiPriority w:val="9"/>
    <w:rsid w:val="004178DD"/>
    <w:rPr>
      <w:color w:val="D7153A"/>
      <w:sz w:val="28"/>
    </w:rPr>
  </w:style>
  <w:style w:type="character" w:customStyle="1" w:styleId="Heading3Char">
    <w:name w:val="Heading 3 Char"/>
    <w:basedOn w:val="DefaultParagraphFont"/>
    <w:link w:val="Heading3"/>
    <w:uiPriority w:val="9"/>
    <w:rsid w:val="004178DD"/>
    <w:rPr>
      <w:rFonts w:asciiTheme="majorHAnsi" w:hAnsiTheme="majorHAnsi"/>
      <w:color w:val="002664"/>
      <w:sz w:val="24"/>
    </w:rPr>
  </w:style>
  <w:style w:type="character" w:customStyle="1" w:styleId="Heading4Char">
    <w:name w:val="Heading 4 Char"/>
    <w:basedOn w:val="DefaultParagraphFont"/>
    <w:link w:val="Heading4"/>
    <w:uiPriority w:val="9"/>
    <w:rsid w:val="004178DD"/>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4178DD"/>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4178DD"/>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4178DD"/>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4178DD"/>
    <w:rPr>
      <w:color w:val="22272B" w:themeColor="text1"/>
      <w:u w:val="single"/>
    </w:rPr>
  </w:style>
  <w:style w:type="paragraph" w:styleId="ListBullet2">
    <w:name w:val="List Bullet 2"/>
    <w:uiPriority w:val="10"/>
    <w:qFormat/>
    <w:rsid w:val="004178DD"/>
    <w:pPr>
      <w:numPr>
        <w:numId w:val="3"/>
      </w:numPr>
      <w:suppressAutoHyphens/>
      <w:spacing w:after="120"/>
    </w:pPr>
    <w:rPr>
      <w:rFonts w:eastAsia="Arial" w:cs="ArialMT"/>
      <w:color w:val="22272B" w:themeColor="text1"/>
      <w:szCs w:val="24"/>
      <w:lang w:eastAsia="en-US"/>
    </w:rPr>
  </w:style>
  <w:style w:type="paragraph" w:styleId="ListBullet3">
    <w:name w:val="List Bullet 3"/>
    <w:uiPriority w:val="10"/>
    <w:qFormat/>
    <w:rsid w:val="004178DD"/>
    <w:pPr>
      <w:numPr>
        <w:numId w:val="4"/>
      </w:numPr>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4178DD"/>
  </w:style>
  <w:style w:type="paragraph" w:styleId="ListNumber3">
    <w:name w:val="List Number 3"/>
    <w:uiPriority w:val="10"/>
    <w:qFormat/>
    <w:rsid w:val="004178DD"/>
    <w:pPr>
      <w:numPr>
        <w:numId w:val="7"/>
      </w:numPr>
      <w:suppressAutoHyphens/>
      <w:spacing w:after="120"/>
    </w:pPr>
    <w:rPr>
      <w:rFonts w:eastAsia="Arial" w:cs="Times New Roman"/>
      <w:color w:val="22272B" w:themeColor="text1"/>
      <w:szCs w:val="24"/>
      <w:lang w:eastAsia="en-US"/>
    </w:rPr>
  </w:style>
  <w:style w:type="paragraph" w:styleId="ListNumber2">
    <w:name w:val="List Number 2"/>
    <w:uiPriority w:val="10"/>
    <w:qFormat/>
    <w:rsid w:val="004178DD"/>
    <w:pPr>
      <w:numPr>
        <w:numId w:val="6"/>
      </w:numPr>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4178DD"/>
    <w:rPr>
      <w:sz w:val="16"/>
      <w:szCs w:val="16"/>
    </w:rPr>
  </w:style>
  <w:style w:type="paragraph" w:styleId="CommentText">
    <w:name w:val="annotation text"/>
    <w:basedOn w:val="Normal"/>
    <w:link w:val="CommentTextChar"/>
    <w:uiPriority w:val="99"/>
    <w:semiHidden/>
    <w:rsid w:val="004178DD"/>
  </w:style>
  <w:style w:type="character" w:customStyle="1" w:styleId="CommentTextChar">
    <w:name w:val="Comment Text Char"/>
    <w:basedOn w:val="DefaultParagraphFont"/>
    <w:link w:val="CommentText"/>
    <w:uiPriority w:val="99"/>
    <w:semiHidden/>
    <w:rsid w:val="004178DD"/>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4178DD"/>
    <w:rPr>
      <w:b/>
      <w:bCs/>
    </w:rPr>
  </w:style>
  <w:style w:type="character" w:customStyle="1" w:styleId="CommentSubjectChar">
    <w:name w:val="Comment Subject Char"/>
    <w:basedOn w:val="CommentTextChar"/>
    <w:link w:val="CommentSubject"/>
    <w:uiPriority w:val="99"/>
    <w:semiHidden/>
    <w:rsid w:val="004178DD"/>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4178DD"/>
    <w:rPr>
      <w:rFonts w:ascii="Segoe UI" w:hAnsi="Segoe UI" w:cs="Segoe UI"/>
      <w:szCs w:val="18"/>
    </w:rPr>
  </w:style>
  <w:style w:type="character" w:customStyle="1" w:styleId="BalloonTextChar">
    <w:name w:val="Balloon Text Char"/>
    <w:basedOn w:val="DefaultParagraphFont"/>
    <w:link w:val="BalloonText"/>
    <w:uiPriority w:val="99"/>
    <w:semiHidden/>
    <w:rsid w:val="004178DD"/>
    <w:rPr>
      <w:rFonts w:ascii="Segoe UI" w:eastAsia="Calibri" w:hAnsi="Segoe UI" w:cs="Segoe UI"/>
      <w:color w:val="D7153A"/>
      <w:sz w:val="18"/>
      <w:szCs w:val="18"/>
    </w:rPr>
  </w:style>
  <w:style w:type="paragraph" w:customStyle="1" w:styleId="Introduction">
    <w:name w:val="Introduction"/>
    <w:next w:val="BodyText"/>
    <w:uiPriority w:val="8"/>
    <w:qFormat/>
    <w:rsid w:val="004178DD"/>
    <w:pPr>
      <w:suppressAutoHyphens/>
      <w:spacing w:before="240" w:after="240"/>
      <w:contextualSpacing/>
    </w:pPr>
    <w:rPr>
      <w:color w:val="002664" w:themeColor="accent1"/>
      <w:sz w:val="28"/>
    </w:rPr>
  </w:style>
  <w:style w:type="paragraph" w:styleId="Caption">
    <w:name w:val="caption"/>
    <w:next w:val="BodyText"/>
    <w:uiPriority w:val="35"/>
    <w:qFormat/>
    <w:rsid w:val="004178DD"/>
    <w:pPr>
      <w:suppressAutoHyphens/>
      <w:spacing w:after="120"/>
    </w:pPr>
    <w:rPr>
      <w:iCs/>
      <w:color w:val="002664" w:themeColor="accent1"/>
      <w:sz w:val="18"/>
      <w:szCs w:val="18"/>
    </w:rPr>
  </w:style>
  <w:style w:type="table" w:styleId="TableGridLight">
    <w:name w:val="Grid Table Light"/>
    <w:basedOn w:val="TableNormal"/>
    <w:uiPriority w:val="40"/>
    <w:rsid w:val="004178DD"/>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4178DD"/>
    <w:pPr>
      <w:pBdr>
        <w:left w:val="single" w:sz="4" w:space="8" w:color="D7153A" w:themeColor="text2"/>
      </w:pBdr>
      <w:spacing w:after="120"/>
      <w:ind w:left="227" w:right="57"/>
    </w:pPr>
    <w:rPr>
      <w:color w:val="002664" w:themeColor="accent1"/>
      <w:sz w:val="28"/>
    </w:rPr>
  </w:style>
  <w:style w:type="paragraph" w:customStyle="1" w:styleId="HeaderFooterSensitivityLabelSpace">
    <w:name w:val="Header&amp;Footer Sensitivity Label Space"/>
    <w:next w:val="Header"/>
    <w:uiPriority w:val="99"/>
    <w:rsid w:val="004178DD"/>
    <w:pPr>
      <w:suppressAutoHyphens/>
      <w:spacing w:before="240" w:after="240"/>
    </w:pPr>
    <w:rPr>
      <w:color w:val="D7153A" w:themeColor="text2"/>
    </w:rPr>
  </w:style>
  <w:style w:type="character" w:customStyle="1" w:styleId="TitleChar">
    <w:name w:val="Title Char"/>
    <w:basedOn w:val="DefaultParagraphFont"/>
    <w:link w:val="Title"/>
    <w:uiPriority w:val="10"/>
    <w:rsid w:val="004178DD"/>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4178DD"/>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4178DD"/>
    <w:rPr>
      <w:sz w:val="48"/>
      <w:szCs w:val="48"/>
    </w:rPr>
  </w:style>
  <w:style w:type="paragraph" w:styleId="EndnoteText">
    <w:name w:val="endnote text"/>
    <w:basedOn w:val="Normal"/>
    <w:link w:val="EndnoteTextChar"/>
    <w:uiPriority w:val="99"/>
    <w:semiHidden/>
    <w:rsid w:val="004178DD"/>
  </w:style>
  <w:style w:type="character" w:styleId="UnresolvedMention">
    <w:name w:val="Unresolved Mention"/>
    <w:basedOn w:val="DefaultParagraphFont"/>
    <w:uiPriority w:val="99"/>
    <w:semiHidden/>
    <w:unhideWhenUsed/>
    <w:rsid w:val="004178DD"/>
    <w:rPr>
      <w:color w:val="605E5C"/>
      <w:shd w:val="clear" w:color="auto" w:fill="E1DFDD"/>
    </w:rPr>
  </w:style>
  <w:style w:type="paragraph" w:styleId="TableofFigures">
    <w:name w:val="table of figures"/>
    <w:next w:val="BodyText"/>
    <w:uiPriority w:val="99"/>
    <w:semiHidden/>
    <w:rsid w:val="004178DD"/>
    <w:pPr>
      <w:tabs>
        <w:tab w:val="right" w:leader="dot" w:pos="10206"/>
      </w:tabs>
      <w:spacing w:after="120"/>
    </w:pPr>
    <w:rPr>
      <w:rFonts w:eastAsia="Calibri" w:cs="Calibri"/>
      <w:color w:val="002664" w:themeColor="accent1"/>
      <w:sz w:val="20"/>
      <w:szCs w:val="20"/>
    </w:rPr>
  </w:style>
  <w:style w:type="character" w:customStyle="1" w:styleId="BoldItalic">
    <w:name w:val="Bold Italic"/>
    <w:basedOn w:val="DefaultParagraphFont"/>
    <w:uiPriority w:val="22"/>
    <w:qFormat/>
    <w:rsid w:val="004178DD"/>
    <w:rPr>
      <w:b/>
      <w:i/>
    </w:rPr>
  </w:style>
  <w:style w:type="character" w:customStyle="1" w:styleId="EndnoteTextChar">
    <w:name w:val="Endnote Text Char"/>
    <w:basedOn w:val="DefaultParagraphFont"/>
    <w:link w:val="EndnoteText"/>
    <w:uiPriority w:val="99"/>
    <w:semiHidden/>
    <w:rsid w:val="004178DD"/>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4178DD"/>
    <w:rPr>
      <w:vertAlign w:val="superscript"/>
    </w:rPr>
  </w:style>
  <w:style w:type="paragraph" w:styleId="Date">
    <w:name w:val="Date"/>
    <w:next w:val="BodyText"/>
    <w:link w:val="DateChar"/>
    <w:uiPriority w:val="3"/>
    <w:qFormat/>
    <w:rsid w:val="004178DD"/>
    <w:pPr>
      <w:spacing w:after="600"/>
    </w:pPr>
    <w:rPr>
      <w:color w:val="22272B" w:themeColor="text1"/>
    </w:rPr>
  </w:style>
  <w:style w:type="table" w:styleId="ListTable3-Accent3">
    <w:name w:val="List Table 3 Accent 3"/>
    <w:basedOn w:val="TableNormal"/>
    <w:uiPriority w:val="48"/>
    <w:rsid w:val="004178DD"/>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4178DD"/>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4178DD"/>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4178DD"/>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4178DD"/>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4178DD"/>
    <w:pPr>
      <w:tabs>
        <w:tab w:val="right" w:pos="10206"/>
      </w:tabs>
      <w:suppressAutoHyphens/>
      <w:spacing w:after="120"/>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4178DD"/>
    <w:rPr>
      <w:color w:val="22272B" w:themeColor="text1"/>
    </w:rPr>
  </w:style>
  <w:style w:type="table" w:styleId="ListTable3-Accent1">
    <w:name w:val="List Table 3 Accent 1"/>
    <w:basedOn w:val="TableNormal"/>
    <w:uiPriority w:val="48"/>
    <w:rsid w:val="004178DD"/>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4178DD"/>
    <w:pPr>
      <w:suppressAutoHyphens/>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4178DD"/>
    <w:rPr>
      <w:color w:val="002664" w:themeColor="accent1"/>
      <w:sz w:val="28"/>
    </w:rPr>
  </w:style>
  <w:style w:type="table" w:styleId="ListTable3-Accent2">
    <w:name w:val="List Table 3 Accent 2"/>
    <w:basedOn w:val="TableNormal"/>
    <w:uiPriority w:val="48"/>
    <w:rsid w:val="004178DD"/>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4178DD"/>
    <w:rPr>
      <w:iCs/>
      <w:color w:val="D7153A"/>
      <w:lang w:val="en-NZ" w:eastAsia="en-US"/>
    </w:rPr>
  </w:style>
  <w:style w:type="paragraph" w:styleId="ListParagraph">
    <w:name w:val="List Paragraph"/>
    <w:basedOn w:val="Normal"/>
    <w:uiPriority w:val="34"/>
    <w:qFormat/>
    <w:rsid w:val="004178DD"/>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4178DD"/>
    <w:rPr>
      <w:iCs/>
      <w:color w:val="D7153A"/>
      <w:lang w:val="en-NZ" w:eastAsia="en-US"/>
    </w:rPr>
  </w:style>
  <w:style w:type="paragraph" w:customStyle="1" w:styleId="Bullet">
    <w:name w:val="Bullet"/>
    <w:basedOn w:val="ListParagraph"/>
    <w:qFormat/>
    <w:rsid w:val="004178DD"/>
    <w:pPr>
      <w:numPr>
        <w:numId w:val="1"/>
      </w:numPr>
    </w:pPr>
  </w:style>
  <w:style w:type="table" w:styleId="GridTable3-Accent5">
    <w:name w:val="Grid Table 3 Accent 5"/>
    <w:basedOn w:val="TableNormal"/>
    <w:uiPriority w:val="48"/>
    <w:rsid w:val="004178DD"/>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paragraph" w:styleId="Revision">
    <w:name w:val="Revision"/>
    <w:hidden/>
    <w:uiPriority w:val="99"/>
    <w:semiHidden/>
    <w:rsid w:val="004178DD"/>
    <w:pPr>
      <w:tabs>
        <w:tab w:val="clear" w:pos="357"/>
        <w:tab w:val="clear" w:pos="714"/>
        <w:tab w:val="clear" w:pos="2552"/>
      </w:tabs>
      <w:spacing w:before="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4178DD"/>
    <w:pPr>
      <w:tabs>
        <w:tab w:val="clear" w:pos="2552"/>
      </w:tabs>
      <w:spacing w:before="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171134">
      <w:bodyDiv w:val="1"/>
      <w:marLeft w:val="0"/>
      <w:marRight w:val="0"/>
      <w:marTop w:val="0"/>
      <w:marBottom w:val="0"/>
      <w:divBdr>
        <w:top w:val="none" w:sz="0" w:space="0" w:color="auto"/>
        <w:left w:val="none" w:sz="0" w:space="0" w:color="auto"/>
        <w:bottom w:val="none" w:sz="0" w:space="0" w:color="auto"/>
        <w:right w:val="none" w:sz="0" w:space="0" w:color="auto"/>
      </w:divBdr>
    </w:div>
    <w:div w:id="1711564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CYx1cvnIodZXB8M1/0sRZ7RxQ==">CgMxLjAyCGguZ2pkZ3hzMg5oLm5naHowNTM5d3U2eDIOaC52Z2FsNzVsdDc5MTI4AHIhMTBSdktnLXlBQ3M5UXB2Z19oV3RFZ3JLMG5jTnRySi00</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3C06A2-1E1B-4D0B-AFB4-D3F80A8B56E0}"/>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947F7F9-7E0B-4F25-AB66-CB1521A5936A}">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38379984-99C9-4EB2-9ABD-9D71607A71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2226</Words>
  <Characters>12690</Characters>
  <Application>Microsoft Office Word</Application>
  <DocSecurity>0</DocSecurity>
  <Lines>105</Lines>
  <Paragraphs>29</Paragraphs>
  <ScaleCrop>false</ScaleCrop>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Ryan Clarkstone</cp:lastModifiedBy>
  <cp:revision>142</cp:revision>
  <dcterms:created xsi:type="dcterms:W3CDTF">2024-12-18T21:28:00Z</dcterms:created>
  <dcterms:modified xsi:type="dcterms:W3CDTF">2025-09-13T11:30:00Z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41b27846-a5d5-4b1a-a324-b71b01491784</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