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455DA" w14:textId="1D883B3F" w:rsidR="00B801BD" w:rsidRDefault="00E16848" w:rsidP="009D6D12">
      <w:pPr>
        <w:pStyle w:val="Heading1"/>
      </w:pPr>
      <w:bookmarkStart w:id="0" w:name="_Toc186619976"/>
      <w:r>
        <w:t>Appendix 4</w:t>
      </w:r>
      <w:r w:rsidR="005661A4">
        <w:t xml:space="preserve"> – Evaluation Plan</w:t>
      </w:r>
      <w:bookmarkEnd w:id="0"/>
    </w:p>
    <w:p w14:paraId="23F02FFF" w14:textId="77777777" w:rsidR="00491253" w:rsidRPr="00FA04EA" w:rsidRDefault="00491253" w:rsidP="00491253">
      <w:pPr>
        <w:pStyle w:val="DescriptororName"/>
        <w:rPr>
          <w:color w:val="22272B"/>
          <w:szCs w:val="36"/>
        </w:rPr>
      </w:pPr>
      <w:r>
        <w:t>Major Evacuation Centre (MEC) Exercise - Flood</w:t>
      </w:r>
    </w:p>
    <w:p w14:paraId="0A37501D" w14:textId="77777777" w:rsidR="00B801BD" w:rsidRDefault="00E16848">
      <w:pPr>
        <w:spacing w:after="160" w:line="259" w:lineRule="auto"/>
        <w:rPr>
          <w:rFonts w:ascii="Public Sans Light" w:eastAsia="Public Sans Light" w:hAnsi="Public Sans Light" w:cs="Public Sans Light"/>
          <w:color w:val="22272B"/>
          <w:sz w:val="22"/>
          <w:szCs w:val="22"/>
        </w:rPr>
      </w:pPr>
      <w:r>
        <w:br w:type="page"/>
      </w:r>
    </w:p>
    <w:sdt>
      <w:sdtPr>
        <w:rPr>
          <w:rFonts w:ascii="Public Sans" w:eastAsia="Calibri" w:hAnsi="Public Sans" w:cs="Calibri"/>
          <w:color w:val="D7153A"/>
          <w:sz w:val="18"/>
          <w:szCs w:val="20"/>
        </w:rPr>
        <w:id w:val="-749649605"/>
        <w:docPartObj>
          <w:docPartGallery w:val="Table of Contents"/>
          <w:docPartUnique/>
        </w:docPartObj>
      </w:sdtPr>
      <w:sdtEndPr>
        <w:rPr>
          <w:b/>
          <w:bCs/>
          <w:noProof/>
        </w:rPr>
      </w:sdtEndPr>
      <w:sdtContent>
        <w:p w14:paraId="28B31A52" w14:textId="6C7DDBC6" w:rsidR="009D6D12" w:rsidRPr="009D6D12" w:rsidRDefault="009D6D12">
          <w:pPr>
            <w:pStyle w:val="TOCHeading"/>
            <w:rPr>
              <w:rStyle w:val="Heading2Char"/>
            </w:rPr>
          </w:pPr>
          <w:r w:rsidRPr="009D6D12">
            <w:rPr>
              <w:rStyle w:val="Heading2Char"/>
            </w:rPr>
            <w:t>Contents</w:t>
          </w:r>
        </w:p>
        <w:p w14:paraId="31782B88" w14:textId="2120050D" w:rsidR="005661A4" w:rsidRPr="005661A4" w:rsidRDefault="009D6D12">
          <w:pPr>
            <w:pStyle w:val="TOC1"/>
            <w:rPr>
              <w:rFonts w:asciiTheme="minorHAnsi" w:eastAsiaTheme="minorEastAsia" w:hAnsiTheme="minorHAnsi" w:cstheme="minorBidi"/>
              <w:color w:val="auto"/>
              <w:kern w:val="2"/>
              <w:sz w:val="24"/>
              <w:szCs w:val="24"/>
              <w:lang w:eastAsia="en-AU"/>
              <w14:ligatures w14:val="standardContextual"/>
            </w:rPr>
          </w:pPr>
          <w:r w:rsidRPr="00F051FF">
            <w:rPr>
              <w:color w:val="auto"/>
            </w:rPr>
            <w:fldChar w:fldCharType="begin"/>
          </w:r>
          <w:r w:rsidRPr="00F051FF">
            <w:rPr>
              <w:color w:val="auto"/>
            </w:rPr>
            <w:instrText xml:space="preserve"> TOC \o "1-3" \h \z \u </w:instrText>
          </w:r>
          <w:r w:rsidRPr="00F051FF">
            <w:rPr>
              <w:color w:val="auto"/>
            </w:rPr>
            <w:fldChar w:fldCharType="separate"/>
          </w:r>
          <w:hyperlink w:anchor="_Toc186619976" w:history="1">
            <w:r w:rsidR="005661A4" w:rsidRPr="005661A4">
              <w:rPr>
                <w:rStyle w:val="Hyperlink"/>
                <w:color w:val="auto"/>
              </w:rPr>
              <w:t>Appendix 4 – Evaluation Plan</w:t>
            </w:r>
            <w:r w:rsidR="005661A4">
              <w:rPr>
                <w:rStyle w:val="Hyperlink"/>
                <w:color w:val="auto"/>
              </w:rPr>
              <w:tab/>
            </w:r>
            <w:r w:rsidR="005661A4" w:rsidRPr="005661A4">
              <w:rPr>
                <w:webHidden/>
                <w:color w:val="auto"/>
              </w:rPr>
              <w:fldChar w:fldCharType="begin"/>
            </w:r>
            <w:r w:rsidR="005661A4" w:rsidRPr="005661A4">
              <w:rPr>
                <w:webHidden/>
                <w:color w:val="auto"/>
              </w:rPr>
              <w:instrText xml:space="preserve"> PAGEREF _Toc186619976 \h </w:instrText>
            </w:r>
            <w:r w:rsidR="005661A4" w:rsidRPr="005661A4">
              <w:rPr>
                <w:webHidden/>
                <w:color w:val="auto"/>
              </w:rPr>
            </w:r>
            <w:r w:rsidR="005661A4" w:rsidRPr="005661A4">
              <w:rPr>
                <w:webHidden/>
                <w:color w:val="auto"/>
              </w:rPr>
              <w:fldChar w:fldCharType="separate"/>
            </w:r>
            <w:r w:rsidR="005661A4" w:rsidRPr="005661A4">
              <w:rPr>
                <w:webHidden/>
                <w:color w:val="auto"/>
              </w:rPr>
              <w:t>1</w:t>
            </w:r>
            <w:r w:rsidR="005661A4" w:rsidRPr="005661A4">
              <w:rPr>
                <w:webHidden/>
                <w:color w:val="auto"/>
              </w:rPr>
              <w:fldChar w:fldCharType="end"/>
            </w:r>
          </w:hyperlink>
        </w:p>
        <w:p w14:paraId="6A2AD200" w14:textId="267516C4"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77" w:history="1">
            <w:r w:rsidRPr="005661A4">
              <w:rPr>
                <w:rStyle w:val="Hyperlink"/>
                <w:noProof/>
                <w:color w:val="auto"/>
              </w:rPr>
              <w:t>Background</w:t>
            </w:r>
            <w:r>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_Toc186619977 \h </w:instrText>
            </w:r>
            <w:r w:rsidRPr="005661A4">
              <w:rPr>
                <w:noProof/>
                <w:webHidden/>
                <w:color w:val="auto"/>
              </w:rPr>
            </w:r>
            <w:r w:rsidRPr="005661A4">
              <w:rPr>
                <w:noProof/>
                <w:webHidden/>
                <w:color w:val="auto"/>
              </w:rPr>
              <w:fldChar w:fldCharType="separate"/>
            </w:r>
            <w:r w:rsidRPr="005661A4">
              <w:rPr>
                <w:noProof/>
                <w:webHidden/>
                <w:color w:val="auto"/>
              </w:rPr>
              <w:t>3</w:t>
            </w:r>
            <w:r w:rsidRPr="005661A4">
              <w:rPr>
                <w:noProof/>
                <w:webHidden/>
                <w:color w:val="auto"/>
              </w:rPr>
              <w:fldChar w:fldCharType="end"/>
            </w:r>
          </w:hyperlink>
        </w:p>
        <w:p w14:paraId="07C742CA" w14:textId="74F71984"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78" w:history="1">
            <w:r w:rsidRPr="005661A4">
              <w:rPr>
                <w:rStyle w:val="Hyperlink"/>
                <w:noProof/>
                <w:color w:val="auto"/>
              </w:rPr>
              <w:t>Need</w:t>
            </w:r>
            <w:r w:rsidRPr="005661A4">
              <w:rPr>
                <w:noProof/>
                <w:webHidden/>
                <w:color w:val="auto"/>
              </w:rPr>
              <w:tab/>
            </w:r>
            <w:r w:rsidRPr="005661A4">
              <w:rPr>
                <w:noProof/>
                <w:webHidden/>
                <w:color w:val="auto"/>
              </w:rPr>
              <w:tab/>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_Toc186619978 \h </w:instrText>
            </w:r>
            <w:r w:rsidRPr="005661A4">
              <w:rPr>
                <w:noProof/>
                <w:webHidden/>
                <w:color w:val="auto"/>
              </w:rPr>
            </w:r>
            <w:r w:rsidRPr="005661A4">
              <w:rPr>
                <w:noProof/>
                <w:webHidden/>
                <w:color w:val="auto"/>
              </w:rPr>
              <w:fldChar w:fldCharType="separate"/>
            </w:r>
            <w:r w:rsidRPr="005661A4">
              <w:rPr>
                <w:noProof/>
                <w:webHidden/>
                <w:color w:val="auto"/>
              </w:rPr>
              <w:t>3</w:t>
            </w:r>
            <w:r w:rsidRPr="005661A4">
              <w:rPr>
                <w:noProof/>
                <w:webHidden/>
                <w:color w:val="auto"/>
              </w:rPr>
              <w:fldChar w:fldCharType="end"/>
            </w:r>
          </w:hyperlink>
        </w:p>
        <w:p w14:paraId="0259EB5F" w14:textId="469AE59F"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79" w:history="1">
            <w:r w:rsidRPr="005661A4">
              <w:rPr>
                <w:rStyle w:val="Hyperlink"/>
                <w:noProof/>
                <w:color w:val="auto"/>
              </w:rPr>
              <w:t>Overview</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_Toc186619979 \h </w:instrText>
            </w:r>
            <w:r w:rsidRPr="005661A4">
              <w:rPr>
                <w:noProof/>
                <w:webHidden/>
                <w:color w:val="auto"/>
              </w:rPr>
            </w:r>
            <w:r w:rsidRPr="005661A4">
              <w:rPr>
                <w:noProof/>
                <w:webHidden/>
                <w:color w:val="auto"/>
              </w:rPr>
              <w:fldChar w:fldCharType="separate"/>
            </w:r>
            <w:r w:rsidRPr="005661A4">
              <w:rPr>
                <w:noProof/>
                <w:webHidden/>
                <w:color w:val="auto"/>
              </w:rPr>
              <w:t>4</w:t>
            </w:r>
            <w:r w:rsidRPr="005661A4">
              <w:rPr>
                <w:noProof/>
                <w:webHidden/>
                <w:color w:val="auto"/>
              </w:rPr>
              <w:fldChar w:fldCharType="end"/>
            </w:r>
          </w:hyperlink>
        </w:p>
        <w:p w14:paraId="4EA74087" w14:textId="3F67EA97"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0" w:history="1">
            <w:r w:rsidRPr="005661A4">
              <w:rPr>
                <w:rStyle w:val="Hyperlink"/>
                <w:noProof/>
                <w:color w:val="auto"/>
              </w:rPr>
              <w:t>Participants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_Toc186619980 \h </w:instrText>
            </w:r>
            <w:r w:rsidRPr="005661A4">
              <w:rPr>
                <w:noProof/>
                <w:webHidden/>
                <w:color w:val="auto"/>
              </w:rPr>
            </w:r>
            <w:r w:rsidRPr="005661A4">
              <w:rPr>
                <w:noProof/>
                <w:webHidden/>
                <w:color w:val="auto"/>
              </w:rPr>
              <w:fldChar w:fldCharType="separate"/>
            </w:r>
            <w:r w:rsidRPr="005661A4">
              <w:rPr>
                <w:noProof/>
                <w:webHidden/>
                <w:color w:val="auto"/>
              </w:rPr>
              <w:t>4</w:t>
            </w:r>
            <w:r w:rsidRPr="005661A4">
              <w:rPr>
                <w:noProof/>
                <w:webHidden/>
                <w:color w:val="auto"/>
              </w:rPr>
              <w:fldChar w:fldCharType="end"/>
            </w:r>
          </w:hyperlink>
        </w:p>
        <w:p w14:paraId="01634A8C" w14:textId="109F76EE"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1" w:history="1">
            <w:r w:rsidRPr="005661A4">
              <w:rPr>
                <w:rStyle w:val="Hyperlink"/>
                <w:noProof/>
                <w:color w:val="auto"/>
              </w:rPr>
              <w:t>Aim</w:t>
            </w:r>
            <w:r w:rsidRPr="005661A4">
              <w:rPr>
                <w:noProof/>
                <w:webHidden/>
                <w:color w:val="auto"/>
              </w:rPr>
              <w:tab/>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_Toc186619981 \h </w:instrText>
            </w:r>
            <w:r w:rsidRPr="005661A4">
              <w:rPr>
                <w:noProof/>
                <w:webHidden/>
                <w:color w:val="auto"/>
              </w:rPr>
            </w:r>
            <w:r w:rsidRPr="005661A4">
              <w:rPr>
                <w:noProof/>
                <w:webHidden/>
                <w:color w:val="auto"/>
              </w:rPr>
              <w:fldChar w:fldCharType="separate"/>
            </w:r>
            <w:r w:rsidRPr="005661A4">
              <w:rPr>
                <w:noProof/>
                <w:webHidden/>
                <w:color w:val="auto"/>
              </w:rPr>
              <w:t>4</w:t>
            </w:r>
            <w:r w:rsidRPr="005661A4">
              <w:rPr>
                <w:noProof/>
                <w:webHidden/>
                <w:color w:val="auto"/>
              </w:rPr>
              <w:fldChar w:fldCharType="end"/>
            </w:r>
          </w:hyperlink>
        </w:p>
        <w:p w14:paraId="592F9C9F" w14:textId="63425CD0"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2" w:history="1">
            <w:r w:rsidRPr="005661A4">
              <w:rPr>
                <w:rStyle w:val="Hyperlink"/>
                <w:noProof/>
                <w:color w:val="auto"/>
              </w:rPr>
              <w:t>Exercise Objectives &amp; Standards Measures</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_Toc186619982 \h </w:instrText>
            </w:r>
            <w:r w:rsidRPr="005661A4">
              <w:rPr>
                <w:noProof/>
                <w:webHidden/>
                <w:color w:val="auto"/>
              </w:rPr>
            </w:r>
            <w:r w:rsidRPr="005661A4">
              <w:rPr>
                <w:noProof/>
                <w:webHidden/>
                <w:color w:val="auto"/>
              </w:rPr>
              <w:fldChar w:fldCharType="separate"/>
            </w:r>
            <w:r w:rsidRPr="005661A4">
              <w:rPr>
                <w:noProof/>
                <w:webHidden/>
                <w:color w:val="auto"/>
              </w:rPr>
              <w:t>4</w:t>
            </w:r>
            <w:r w:rsidRPr="005661A4">
              <w:rPr>
                <w:noProof/>
                <w:webHidden/>
                <w:color w:val="auto"/>
              </w:rPr>
              <w:fldChar w:fldCharType="end"/>
            </w:r>
          </w:hyperlink>
        </w:p>
        <w:p w14:paraId="12986FB5" w14:textId="50A2344B"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3" w:history="1">
            <w:r w:rsidRPr="005661A4">
              <w:rPr>
                <w:rStyle w:val="Hyperlink"/>
                <w:noProof/>
                <w:color w:val="auto"/>
              </w:rPr>
              <w:t>Evaluation Plan</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_Toc186619983 \h </w:instrText>
            </w:r>
            <w:r w:rsidRPr="005661A4">
              <w:rPr>
                <w:noProof/>
                <w:webHidden/>
                <w:color w:val="auto"/>
              </w:rPr>
            </w:r>
            <w:r w:rsidRPr="005661A4">
              <w:rPr>
                <w:noProof/>
                <w:webHidden/>
                <w:color w:val="auto"/>
              </w:rPr>
              <w:fldChar w:fldCharType="separate"/>
            </w:r>
            <w:r w:rsidRPr="005661A4">
              <w:rPr>
                <w:noProof/>
                <w:webHidden/>
                <w:color w:val="auto"/>
              </w:rPr>
              <w:t>6</w:t>
            </w:r>
            <w:r w:rsidRPr="005661A4">
              <w:rPr>
                <w:noProof/>
                <w:webHidden/>
                <w:color w:val="auto"/>
              </w:rPr>
              <w:fldChar w:fldCharType="end"/>
            </w:r>
          </w:hyperlink>
        </w:p>
        <w:p w14:paraId="7D023FED" w14:textId="1A8965ED"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4" w:history="1">
            <w:r w:rsidRPr="005661A4">
              <w:rPr>
                <w:rStyle w:val="Hyperlink"/>
                <w:noProof/>
                <w:color w:val="auto"/>
              </w:rPr>
              <w:t>Purpose of Evaluation</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_Toc186619984 \h </w:instrText>
            </w:r>
            <w:r w:rsidRPr="005661A4">
              <w:rPr>
                <w:noProof/>
                <w:webHidden/>
                <w:color w:val="auto"/>
              </w:rPr>
            </w:r>
            <w:r w:rsidRPr="005661A4">
              <w:rPr>
                <w:noProof/>
                <w:webHidden/>
                <w:color w:val="auto"/>
              </w:rPr>
              <w:fldChar w:fldCharType="separate"/>
            </w:r>
            <w:r w:rsidRPr="005661A4">
              <w:rPr>
                <w:noProof/>
                <w:webHidden/>
                <w:color w:val="auto"/>
              </w:rPr>
              <w:t>6</w:t>
            </w:r>
            <w:r w:rsidRPr="005661A4">
              <w:rPr>
                <w:noProof/>
                <w:webHidden/>
                <w:color w:val="auto"/>
              </w:rPr>
              <w:fldChar w:fldCharType="end"/>
            </w:r>
          </w:hyperlink>
        </w:p>
        <w:p w14:paraId="5A5B6ABF" w14:textId="4F0C9A45"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5" w:history="1">
            <w:r w:rsidRPr="005661A4">
              <w:rPr>
                <w:rStyle w:val="Hyperlink"/>
                <w:noProof/>
                <w:color w:val="auto"/>
              </w:rPr>
              <w:t>Process of Evaluation</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_Toc186619985 \h </w:instrText>
            </w:r>
            <w:r w:rsidRPr="005661A4">
              <w:rPr>
                <w:noProof/>
                <w:webHidden/>
                <w:color w:val="auto"/>
              </w:rPr>
            </w:r>
            <w:r w:rsidRPr="005661A4">
              <w:rPr>
                <w:noProof/>
                <w:webHidden/>
                <w:color w:val="auto"/>
              </w:rPr>
              <w:fldChar w:fldCharType="separate"/>
            </w:r>
            <w:r w:rsidRPr="005661A4">
              <w:rPr>
                <w:noProof/>
                <w:webHidden/>
                <w:color w:val="auto"/>
              </w:rPr>
              <w:t>6</w:t>
            </w:r>
            <w:r w:rsidRPr="005661A4">
              <w:rPr>
                <w:noProof/>
                <w:webHidden/>
                <w:color w:val="auto"/>
              </w:rPr>
              <w:fldChar w:fldCharType="end"/>
            </w:r>
          </w:hyperlink>
        </w:p>
        <w:p w14:paraId="001B00C6" w14:textId="25D726D7"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6" w:history="1">
            <w:r w:rsidRPr="005661A4">
              <w:rPr>
                <w:rStyle w:val="Hyperlink"/>
                <w:noProof/>
                <w:color w:val="auto"/>
              </w:rPr>
              <w:t>Data Collection &amp; Observation</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_Toc186619986 \h </w:instrText>
            </w:r>
            <w:r w:rsidRPr="005661A4">
              <w:rPr>
                <w:noProof/>
                <w:webHidden/>
                <w:color w:val="auto"/>
              </w:rPr>
            </w:r>
            <w:r w:rsidRPr="005661A4">
              <w:rPr>
                <w:noProof/>
                <w:webHidden/>
                <w:color w:val="auto"/>
              </w:rPr>
              <w:fldChar w:fldCharType="separate"/>
            </w:r>
            <w:r w:rsidRPr="005661A4">
              <w:rPr>
                <w:noProof/>
                <w:webHidden/>
                <w:color w:val="auto"/>
              </w:rPr>
              <w:t>6</w:t>
            </w:r>
            <w:r w:rsidRPr="005661A4">
              <w:rPr>
                <w:noProof/>
                <w:webHidden/>
                <w:color w:val="auto"/>
              </w:rPr>
              <w:fldChar w:fldCharType="end"/>
            </w:r>
          </w:hyperlink>
        </w:p>
        <w:p w14:paraId="26F9682D" w14:textId="79BD050C"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7" w:history="1">
            <w:r w:rsidRPr="005661A4">
              <w:rPr>
                <w:rStyle w:val="Hyperlink"/>
                <w:noProof/>
                <w:color w:val="auto"/>
              </w:rPr>
              <w:t>Data Analysis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_Toc186619987 \h </w:instrText>
            </w:r>
            <w:r w:rsidRPr="005661A4">
              <w:rPr>
                <w:noProof/>
                <w:webHidden/>
                <w:color w:val="auto"/>
              </w:rPr>
            </w:r>
            <w:r w:rsidRPr="005661A4">
              <w:rPr>
                <w:noProof/>
                <w:webHidden/>
                <w:color w:val="auto"/>
              </w:rPr>
              <w:fldChar w:fldCharType="separate"/>
            </w:r>
            <w:r w:rsidRPr="005661A4">
              <w:rPr>
                <w:noProof/>
                <w:webHidden/>
                <w:color w:val="auto"/>
              </w:rPr>
              <w:t>7</w:t>
            </w:r>
            <w:r w:rsidRPr="005661A4">
              <w:rPr>
                <w:noProof/>
                <w:webHidden/>
                <w:color w:val="auto"/>
              </w:rPr>
              <w:fldChar w:fldCharType="end"/>
            </w:r>
          </w:hyperlink>
        </w:p>
        <w:p w14:paraId="491E3B53" w14:textId="5440977C"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8" w:history="1">
            <w:r w:rsidRPr="005661A4">
              <w:rPr>
                <w:rStyle w:val="Hyperlink"/>
                <w:noProof/>
                <w:color w:val="auto"/>
              </w:rPr>
              <w:t>Exercise Report</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_Toc186619988 \h </w:instrText>
            </w:r>
            <w:r w:rsidRPr="005661A4">
              <w:rPr>
                <w:noProof/>
                <w:webHidden/>
                <w:color w:val="auto"/>
              </w:rPr>
            </w:r>
            <w:r w:rsidRPr="005661A4">
              <w:rPr>
                <w:noProof/>
                <w:webHidden/>
                <w:color w:val="auto"/>
              </w:rPr>
              <w:fldChar w:fldCharType="separate"/>
            </w:r>
            <w:r w:rsidRPr="005661A4">
              <w:rPr>
                <w:noProof/>
                <w:webHidden/>
                <w:color w:val="auto"/>
              </w:rPr>
              <w:t>7</w:t>
            </w:r>
            <w:r w:rsidRPr="005661A4">
              <w:rPr>
                <w:noProof/>
                <w:webHidden/>
                <w:color w:val="auto"/>
              </w:rPr>
              <w:fldChar w:fldCharType="end"/>
            </w:r>
          </w:hyperlink>
        </w:p>
        <w:p w14:paraId="27D6B120" w14:textId="63779B76"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9" w:history="1">
            <w:r w:rsidRPr="005661A4">
              <w:rPr>
                <w:rStyle w:val="Hyperlink"/>
                <w:noProof/>
                <w:color w:val="auto"/>
              </w:rPr>
              <w:t>Exercise Debriefs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_Toc186619989 \h </w:instrText>
            </w:r>
            <w:r w:rsidRPr="005661A4">
              <w:rPr>
                <w:noProof/>
                <w:webHidden/>
                <w:color w:val="auto"/>
              </w:rPr>
            </w:r>
            <w:r w:rsidRPr="005661A4">
              <w:rPr>
                <w:noProof/>
                <w:webHidden/>
                <w:color w:val="auto"/>
              </w:rPr>
              <w:fldChar w:fldCharType="separate"/>
            </w:r>
            <w:r w:rsidRPr="005661A4">
              <w:rPr>
                <w:noProof/>
                <w:webHidden/>
                <w:color w:val="auto"/>
              </w:rPr>
              <w:t>7</w:t>
            </w:r>
            <w:r w:rsidRPr="005661A4">
              <w:rPr>
                <w:noProof/>
                <w:webHidden/>
                <w:color w:val="auto"/>
              </w:rPr>
              <w:fldChar w:fldCharType="end"/>
            </w:r>
          </w:hyperlink>
        </w:p>
        <w:p w14:paraId="7255E786" w14:textId="7E93F2AD"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90" w:history="1">
            <w:r w:rsidRPr="005661A4">
              <w:rPr>
                <w:rStyle w:val="Hyperlink"/>
                <w:noProof/>
                <w:color w:val="auto"/>
              </w:rPr>
              <w:t>Exercise Reporting</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_Toc186619990 \h </w:instrText>
            </w:r>
            <w:r w:rsidRPr="005661A4">
              <w:rPr>
                <w:noProof/>
                <w:webHidden/>
                <w:color w:val="auto"/>
              </w:rPr>
            </w:r>
            <w:r w:rsidRPr="005661A4">
              <w:rPr>
                <w:noProof/>
                <w:webHidden/>
                <w:color w:val="auto"/>
              </w:rPr>
              <w:fldChar w:fldCharType="separate"/>
            </w:r>
            <w:r w:rsidRPr="005661A4">
              <w:rPr>
                <w:noProof/>
                <w:webHidden/>
                <w:color w:val="auto"/>
              </w:rPr>
              <w:t>8</w:t>
            </w:r>
            <w:r w:rsidRPr="005661A4">
              <w:rPr>
                <w:noProof/>
                <w:webHidden/>
                <w:color w:val="auto"/>
              </w:rPr>
              <w:fldChar w:fldCharType="end"/>
            </w:r>
          </w:hyperlink>
        </w:p>
        <w:p w14:paraId="649FE3C8" w14:textId="0CD1DDDF"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91" w:history="1">
            <w:r w:rsidRPr="005661A4">
              <w:rPr>
                <w:rStyle w:val="Hyperlink"/>
                <w:noProof/>
                <w:color w:val="auto"/>
              </w:rPr>
              <w:t>Attachments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_Toc186619991 \h </w:instrText>
            </w:r>
            <w:r w:rsidRPr="005661A4">
              <w:rPr>
                <w:noProof/>
                <w:webHidden/>
                <w:color w:val="auto"/>
              </w:rPr>
            </w:r>
            <w:r w:rsidRPr="005661A4">
              <w:rPr>
                <w:noProof/>
                <w:webHidden/>
                <w:color w:val="auto"/>
              </w:rPr>
              <w:fldChar w:fldCharType="separate"/>
            </w:r>
            <w:r w:rsidRPr="005661A4">
              <w:rPr>
                <w:noProof/>
                <w:webHidden/>
                <w:color w:val="auto"/>
              </w:rPr>
              <w:t>8</w:t>
            </w:r>
            <w:r w:rsidRPr="005661A4">
              <w:rPr>
                <w:noProof/>
                <w:webHidden/>
                <w:color w:val="auto"/>
              </w:rPr>
              <w:fldChar w:fldCharType="end"/>
            </w:r>
          </w:hyperlink>
        </w:p>
        <w:p w14:paraId="7A0579E7" w14:textId="64F26345" w:rsidR="009D6D12" w:rsidRDefault="009D6D12">
          <w:pPr>
            <w:rPr>
              <w:b/>
              <w:bCs/>
              <w:noProof/>
            </w:rPr>
          </w:pPr>
          <w:r w:rsidRPr="00F051FF">
            <w:rPr>
              <w:b/>
              <w:bCs/>
              <w:noProof/>
              <w:color w:val="auto"/>
            </w:rPr>
            <w:fldChar w:fldCharType="end"/>
          </w:r>
        </w:p>
      </w:sdtContent>
    </w:sdt>
    <w:p w14:paraId="796CF460" w14:textId="77777777" w:rsidR="009D6D12" w:rsidRPr="009D6D12" w:rsidRDefault="009D6D12" w:rsidP="009D6D12"/>
    <w:p w14:paraId="55D1EE1E" w14:textId="77777777" w:rsidR="009D6D12" w:rsidRPr="009D6D12" w:rsidRDefault="009D6D12" w:rsidP="009D6D12"/>
    <w:p w14:paraId="75438C7E" w14:textId="77777777" w:rsidR="009D6D12" w:rsidRPr="009D6D12" w:rsidRDefault="009D6D12" w:rsidP="009D6D12"/>
    <w:p w14:paraId="12AC52F0" w14:textId="77777777" w:rsidR="009D6D12" w:rsidRPr="009D6D12" w:rsidRDefault="009D6D12" w:rsidP="009D6D12"/>
    <w:p w14:paraId="443CD70F" w14:textId="77777777" w:rsidR="009D6D12" w:rsidRPr="009D6D12" w:rsidRDefault="009D6D12" w:rsidP="009D6D12"/>
    <w:p w14:paraId="16ACB6D5" w14:textId="77777777" w:rsidR="009D6D12" w:rsidRPr="009D6D12" w:rsidRDefault="009D6D12" w:rsidP="009D6D12"/>
    <w:p w14:paraId="337F72DA" w14:textId="77777777" w:rsidR="009D6D12" w:rsidRPr="009D6D12" w:rsidRDefault="009D6D12" w:rsidP="009D6D12"/>
    <w:p w14:paraId="508FFDF1" w14:textId="77777777" w:rsidR="009D6D12" w:rsidRPr="009D6D12" w:rsidRDefault="009D6D12" w:rsidP="009D6D12"/>
    <w:p w14:paraId="1254EEC7" w14:textId="77777777" w:rsidR="009D6D12" w:rsidRPr="009D6D12" w:rsidRDefault="009D6D12" w:rsidP="009D6D12"/>
    <w:p w14:paraId="7762DC55" w14:textId="77777777" w:rsidR="009D6D12" w:rsidRPr="009D6D12" w:rsidRDefault="009D6D12" w:rsidP="009D6D12"/>
    <w:p w14:paraId="23909039" w14:textId="77777777" w:rsidR="009D6D12" w:rsidRPr="009D6D12" w:rsidRDefault="009D6D12" w:rsidP="009D6D12"/>
    <w:p w14:paraId="303ACDF6" w14:textId="77777777" w:rsidR="009D6D12" w:rsidRPr="009D6D12" w:rsidRDefault="009D6D12" w:rsidP="009D6D12"/>
    <w:p w14:paraId="17E931E5" w14:textId="77777777" w:rsidR="009D6D12" w:rsidRPr="009D6D12" w:rsidRDefault="009D6D12" w:rsidP="009D6D12"/>
    <w:p w14:paraId="74D51641" w14:textId="77777777" w:rsidR="009D6D12" w:rsidRPr="009D6D12" w:rsidRDefault="009D6D12" w:rsidP="009D6D12"/>
    <w:p w14:paraId="48739966" w14:textId="77777777" w:rsidR="009D6D12" w:rsidRPr="009D6D12" w:rsidRDefault="009D6D12" w:rsidP="009D6D12"/>
    <w:p w14:paraId="01C44E08" w14:textId="77777777" w:rsidR="009D6D12" w:rsidRDefault="009D6D12" w:rsidP="009D6D12">
      <w:pPr>
        <w:rPr>
          <w:b/>
          <w:bCs/>
          <w:noProof/>
        </w:rPr>
      </w:pPr>
    </w:p>
    <w:p w14:paraId="6845EAB3" w14:textId="77777777" w:rsidR="009D6D12" w:rsidRDefault="009D6D12" w:rsidP="009D6D12">
      <w:pPr>
        <w:pStyle w:val="BodyText"/>
      </w:pPr>
    </w:p>
    <w:p w14:paraId="70E593E0" w14:textId="77777777" w:rsidR="009D6D12" w:rsidRDefault="009D6D12" w:rsidP="009D6D12">
      <w:pPr>
        <w:pStyle w:val="BodyText"/>
      </w:pPr>
    </w:p>
    <w:p w14:paraId="2ECB445D" w14:textId="77777777" w:rsidR="00F051FF" w:rsidRPr="009D6D12" w:rsidRDefault="00F051FF" w:rsidP="009D6D12">
      <w:pPr>
        <w:pStyle w:val="BodyText"/>
      </w:pPr>
    </w:p>
    <w:p w14:paraId="2E0A6F91" w14:textId="1BE3B1AF" w:rsidR="00B801BD" w:rsidRDefault="00E16848" w:rsidP="009D6D12">
      <w:pPr>
        <w:pStyle w:val="Heading2"/>
      </w:pPr>
      <w:bookmarkStart w:id="1" w:name="_Toc186619977"/>
      <w:r>
        <w:lastRenderedPageBreak/>
        <w:t>Background</w:t>
      </w:r>
      <w:bookmarkEnd w:id="1"/>
    </w:p>
    <w:p w14:paraId="07475035" w14:textId="77777777" w:rsidR="00491253" w:rsidRDefault="00491253" w:rsidP="00491253">
      <w:pPr>
        <w:pStyle w:val="BodyText"/>
      </w:pPr>
      <w:bookmarkStart w:id="2" w:name="_Toc186619978"/>
      <w:r w:rsidRPr="00443A42">
        <w:t>The NSW Premier’s Department has developed the Major Evacuation Centre (MEC) Guidelines to enhance the state’s ability to manage large-scale evacuations and support displaced communities during significant emergencies. The Guidelines clarify roles, responsibilities, and escalation pathways across local, regional, and state levels when circumstances require the activation of a Major Evacuation Centre.</w:t>
      </w:r>
    </w:p>
    <w:p w14:paraId="55DCBBC6" w14:textId="228F37FD" w:rsidR="00491253" w:rsidRDefault="00491253" w:rsidP="00491253">
      <w:pPr>
        <w:pStyle w:val="BodyText"/>
      </w:pPr>
      <w:r w:rsidRPr="004B7ADE">
        <w:t xml:space="preserve">To support </w:t>
      </w:r>
      <w:r>
        <w:t>the re</w:t>
      </w:r>
      <w:r w:rsidRPr="004B7ADE">
        <w:t>lease</w:t>
      </w:r>
      <w:r>
        <w:t>,</w:t>
      </w:r>
      <w:r w:rsidRPr="004B7ADE">
        <w:t xml:space="preserve"> an exercise is required to test key elements of the Guidelines. This includes validating the proposed decision-making tools, </w:t>
      </w:r>
      <w:r>
        <w:t>activation</w:t>
      </w:r>
      <w:r w:rsidRPr="004B7ADE">
        <w:t xml:space="preserve"> processes, and governance arrangements</w:t>
      </w:r>
      <w:r>
        <w:t xml:space="preserve">, </w:t>
      </w:r>
      <w:r w:rsidRPr="004B7ADE">
        <w:t>particularly the appointment and function of the MEC Controller and Incident Management Team (IMT) roles.</w:t>
      </w:r>
    </w:p>
    <w:p w14:paraId="101C6F74" w14:textId="77777777" w:rsidR="00491253" w:rsidRPr="00443A42" w:rsidRDefault="00491253" w:rsidP="00491253">
      <w:pPr>
        <w:pStyle w:val="BodyText"/>
      </w:pPr>
      <w:r w:rsidRPr="007629E1">
        <w:t>The exercise will include a blend of desktop and functional elements but will not involve the full establishment of a MEC. Instead, it will focus on simulating realistic decision points and coordination challenges across all levels of emergency management.</w:t>
      </w:r>
    </w:p>
    <w:p w14:paraId="7320B83C" w14:textId="77777777" w:rsidR="00B801BD" w:rsidRDefault="00E16848" w:rsidP="009D6D12">
      <w:pPr>
        <w:pStyle w:val="Heading3"/>
        <w:rPr>
          <w:color w:val="7030A0"/>
          <w:sz w:val="22"/>
        </w:rPr>
      </w:pPr>
      <w:r>
        <w:t>Need</w:t>
      </w:r>
      <w:bookmarkEnd w:id="2"/>
    </w:p>
    <w:p w14:paraId="46F13997" w14:textId="77777777" w:rsidR="00491253" w:rsidRDefault="00491253" w:rsidP="00491253">
      <w:pPr>
        <w:pStyle w:val="BodyText"/>
      </w:pPr>
      <w:bookmarkStart w:id="3" w:name="_Toc186619979"/>
      <w:r w:rsidRPr="00924832">
        <w:t>There is a need to test and validate the effectiveness and practical applicability of the</w:t>
      </w:r>
      <w:r>
        <w:t xml:space="preserve"> </w:t>
      </w:r>
      <w:r w:rsidRPr="00924832">
        <w:t>MEC Guidelines at the R</w:t>
      </w:r>
      <w:r>
        <w:t>egional Emergency Management Committee (R</w:t>
      </w:r>
      <w:r w:rsidRPr="00924832">
        <w:t>EMC</w:t>
      </w:r>
      <w:r>
        <w:t>)</w:t>
      </w:r>
      <w:r w:rsidRPr="00924832">
        <w:t xml:space="preserve"> level following their release.</w:t>
      </w:r>
    </w:p>
    <w:p w14:paraId="2F3B2F19" w14:textId="77777777" w:rsidR="00491253" w:rsidRDefault="00491253" w:rsidP="00491253">
      <w:pPr>
        <w:pStyle w:val="BodyText"/>
      </w:pPr>
      <w:r w:rsidRPr="00151647">
        <w:t>This need arises from the increasing likelihood of large-scale displacement events in New South Wales, and the complexity involved in establishing and managing MECs across multiple levels of emergency management.</w:t>
      </w:r>
    </w:p>
    <w:p w14:paraId="0C8A9260" w14:textId="77777777" w:rsidR="00491253" w:rsidRDefault="00491253" w:rsidP="00491253">
      <w:pPr>
        <w:pStyle w:val="BodyText"/>
      </w:pPr>
      <w:r w:rsidRPr="39019C2F">
        <w:t>Specific areas of focus include:</w:t>
      </w:r>
    </w:p>
    <w:p w14:paraId="3B1E1A82" w14:textId="77777777" w:rsidR="00491253" w:rsidRDefault="00491253" w:rsidP="00491253">
      <w:pPr>
        <w:pStyle w:val="ListBullet"/>
      </w:pPr>
      <w:r>
        <w:t>Testing the use of MEC decision-making tools in realistic simulated scenario conditions.</w:t>
      </w:r>
    </w:p>
    <w:p w14:paraId="0CEBB875" w14:textId="77777777" w:rsidR="00491253" w:rsidRDefault="00491253" w:rsidP="00491253">
      <w:pPr>
        <w:pStyle w:val="ListBullet"/>
      </w:pPr>
      <w:r>
        <w:t>Assessing how MEC Controller and IMT roles are understood, appointed, and operationalised.</w:t>
      </w:r>
    </w:p>
    <w:p w14:paraId="4A102211" w14:textId="77777777" w:rsidR="00491253" w:rsidRDefault="00491253" w:rsidP="00491253">
      <w:pPr>
        <w:pStyle w:val="ListBullet"/>
      </w:pPr>
      <w:r>
        <w:t>Enhancing confidence in MEC governance structures and processes during MEC establishment scenarios.</w:t>
      </w:r>
    </w:p>
    <w:p w14:paraId="67F7BD8A" w14:textId="77777777" w:rsidR="00491253" w:rsidRDefault="00491253" w:rsidP="00491253">
      <w:pPr>
        <w:pStyle w:val="ListBullet"/>
      </w:pPr>
      <w:r>
        <w:t>Exploring the effectiveness of communication and coordination mechanisms across local, regional, state, and multi-agency levels.</w:t>
      </w:r>
    </w:p>
    <w:p w14:paraId="082AA643" w14:textId="77777777" w:rsidR="00B801BD" w:rsidRDefault="00E16848" w:rsidP="009D6D12">
      <w:pPr>
        <w:pStyle w:val="Heading3"/>
      </w:pPr>
      <w:r>
        <w:t>Overview</w:t>
      </w:r>
      <w:bookmarkEnd w:id="3"/>
      <w:r>
        <w:t xml:space="preserve"> </w:t>
      </w:r>
    </w:p>
    <w:p w14:paraId="4116F2B4" w14:textId="77777777" w:rsidR="00491253" w:rsidRDefault="00491253" w:rsidP="00491253">
      <w:pPr>
        <w:pStyle w:val="BodyText"/>
      </w:pPr>
      <w:bookmarkStart w:id="4" w:name="_Toc186619980"/>
      <w:r w:rsidRPr="00E13BDC">
        <w:t xml:space="preserve">This exercise will provide insights into the challenges associated with activating and managing a </w:t>
      </w:r>
      <w:r>
        <w:t>MEC</w:t>
      </w:r>
      <w:r w:rsidRPr="00E13BDC">
        <w:t xml:space="preserve"> in a complex</w:t>
      </w:r>
      <w:r>
        <w:t xml:space="preserve"> eme</w:t>
      </w:r>
      <w:r w:rsidRPr="00E13BDC">
        <w:t xml:space="preserve">rgency setting. It will examine decision-making, </w:t>
      </w:r>
      <w:r>
        <w:t>governance</w:t>
      </w:r>
      <w:r w:rsidRPr="00E13BDC">
        <w:t xml:space="preserve">, and the application of the MEC Guidelines in a scenario involving escalating </w:t>
      </w:r>
      <w:r>
        <w:t>emergency</w:t>
      </w:r>
      <w:r w:rsidRPr="00E13BDC">
        <w:t xml:space="preserve"> conditions</w:t>
      </w:r>
      <w:r>
        <w:t>.</w:t>
      </w:r>
    </w:p>
    <w:p w14:paraId="2869B5F7" w14:textId="77777777" w:rsidR="00491253" w:rsidRDefault="00491253" w:rsidP="00491253">
      <w:pPr>
        <w:pStyle w:val="BodyText"/>
      </w:pPr>
      <w:r w:rsidRPr="006E5721">
        <w:t>The primary target audience for this exercise is REMCs and their members. The exercise may also be relevant to Local Emergency Management Committees (LEMC)</w:t>
      </w:r>
      <w:r>
        <w:t xml:space="preserve"> involved in the establishment and management of a MEC.</w:t>
      </w:r>
    </w:p>
    <w:p w14:paraId="58A5D19C" w14:textId="77777777" w:rsidR="00B801BD" w:rsidRDefault="00E16848" w:rsidP="009D6D12">
      <w:pPr>
        <w:pStyle w:val="Heading3"/>
      </w:pPr>
      <w:r>
        <w:t>Participants</w:t>
      </w:r>
      <w:bookmarkEnd w:id="4"/>
    </w:p>
    <w:p w14:paraId="4D534216" w14:textId="77777777" w:rsidR="00491253" w:rsidRDefault="00491253" w:rsidP="00491253">
      <w:pPr>
        <w:pStyle w:val="BodyText"/>
      </w:pPr>
      <w:bookmarkStart w:id="5" w:name="_Toc186619981"/>
      <w:r>
        <w:t>Participants in this exercise will include members of the REMC and representatives from participating organisations as defined in the area’s Regional Emergency Management Plan (REMP). Participants may include, but are not limited to:</w:t>
      </w:r>
    </w:p>
    <w:p w14:paraId="0E1B162B" w14:textId="77777777" w:rsidR="00491253" w:rsidRDefault="00491253" w:rsidP="00491253">
      <w:pPr>
        <w:pStyle w:val="ListBullet"/>
      </w:pPr>
      <w:r>
        <w:t>Regional Emergency Operations Controller (REOCON) and Local Emergency Operations Controller (LEOCON)</w:t>
      </w:r>
    </w:p>
    <w:p w14:paraId="402E30BC" w14:textId="77777777" w:rsidR="00491253" w:rsidRDefault="00491253" w:rsidP="00491253">
      <w:pPr>
        <w:pStyle w:val="ListBullet"/>
      </w:pPr>
      <w:r w:rsidRPr="2B206AF6">
        <w:lastRenderedPageBreak/>
        <w:t>Regional Emergency Management Officer (REMO)</w:t>
      </w:r>
      <w:r>
        <w:t xml:space="preserve"> and Local Emergency Management Officer (LEMO)</w:t>
      </w:r>
    </w:p>
    <w:p w14:paraId="47107037" w14:textId="77777777" w:rsidR="00491253" w:rsidRDefault="00491253" w:rsidP="00491253">
      <w:pPr>
        <w:pStyle w:val="ListBullet"/>
      </w:pPr>
      <w:r>
        <w:t>REMC Combat and Supporting Agency Representatives, as relevant to the area, including:</w:t>
      </w:r>
    </w:p>
    <w:p w14:paraId="5CADD89A" w14:textId="77777777" w:rsidR="00491253" w:rsidRDefault="00491253" w:rsidP="00491253">
      <w:pPr>
        <w:pStyle w:val="ListBullet2"/>
      </w:pPr>
      <w:r>
        <w:t>NSW Ambulance</w:t>
      </w:r>
    </w:p>
    <w:p w14:paraId="145B77FF" w14:textId="77777777" w:rsidR="00491253" w:rsidRDefault="00491253" w:rsidP="00491253">
      <w:pPr>
        <w:pStyle w:val="ListBullet2"/>
      </w:pPr>
      <w:r>
        <w:t>NSW Rural Fire Service</w:t>
      </w:r>
    </w:p>
    <w:p w14:paraId="14172245" w14:textId="77777777" w:rsidR="00491253" w:rsidRDefault="00491253" w:rsidP="00491253">
      <w:pPr>
        <w:pStyle w:val="ListBullet2"/>
      </w:pPr>
      <w:r>
        <w:t>Fire &amp; Rescue NSW</w:t>
      </w:r>
    </w:p>
    <w:p w14:paraId="568A601F" w14:textId="77777777" w:rsidR="00491253" w:rsidRDefault="00491253" w:rsidP="00491253">
      <w:pPr>
        <w:pStyle w:val="ListBullet2"/>
      </w:pPr>
      <w:r>
        <w:t>NSW State Emergency Service</w:t>
      </w:r>
    </w:p>
    <w:p w14:paraId="159661CD" w14:textId="77777777" w:rsidR="00491253" w:rsidRDefault="00491253" w:rsidP="00491253">
      <w:pPr>
        <w:pStyle w:val="ListBullet2"/>
      </w:pPr>
      <w:r>
        <w:t>Marine Rescue NSW</w:t>
      </w:r>
    </w:p>
    <w:p w14:paraId="4532B576" w14:textId="77777777" w:rsidR="00491253" w:rsidRDefault="00491253" w:rsidP="00491253">
      <w:pPr>
        <w:pStyle w:val="ListBullet2"/>
      </w:pPr>
      <w:r>
        <w:t>VRA Rescue</w:t>
      </w:r>
    </w:p>
    <w:p w14:paraId="45684E5A" w14:textId="77777777" w:rsidR="00491253" w:rsidRDefault="00491253" w:rsidP="00491253">
      <w:pPr>
        <w:pStyle w:val="ListBullet2"/>
      </w:pPr>
      <w:r>
        <w:t>Surf Life Saving Australia</w:t>
      </w:r>
    </w:p>
    <w:p w14:paraId="4D92AE68" w14:textId="77777777" w:rsidR="00491253" w:rsidRDefault="00491253" w:rsidP="00491253">
      <w:pPr>
        <w:pStyle w:val="ListBullet"/>
      </w:pPr>
      <w:r>
        <w:t>Functional Area Coordinators and Representatives</w:t>
      </w:r>
    </w:p>
    <w:p w14:paraId="0F39B236" w14:textId="77777777" w:rsidR="00491253" w:rsidRDefault="00491253" w:rsidP="00491253">
      <w:pPr>
        <w:pStyle w:val="ListBullet"/>
      </w:pPr>
      <w:r>
        <w:t>Other Stakeholders as deemed appropriate by the REMC</w:t>
      </w:r>
    </w:p>
    <w:p w14:paraId="2FC8C62C" w14:textId="77777777" w:rsidR="00B801BD" w:rsidRDefault="00E16848" w:rsidP="009D6D12">
      <w:pPr>
        <w:pStyle w:val="Heading2"/>
      </w:pPr>
      <w:r>
        <w:t>Aim</w:t>
      </w:r>
      <w:bookmarkEnd w:id="5"/>
    </w:p>
    <w:p w14:paraId="4705689D" w14:textId="77777777" w:rsidR="00491253" w:rsidRDefault="00491253" w:rsidP="00491253">
      <w:pPr>
        <w:pStyle w:val="BodyText"/>
      </w:pPr>
      <w:bookmarkStart w:id="6" w:name="_Hlk186550013"/>
      <w:r w:rsidRPr="00BE2019">
        <w:t>Validate the MEC Guidelines by testing their application during a simulated major evacuation event, with a focus on decision-making, escalation pathways, and governance arrangements, including the appointment and functioning of the MEC Controller and Incident Management Team (IMT).</w:t>
      </w:r>
    </w:p>
    <w:p w14:paraId="5AD72C13" w14:textId="77777777" w:rsidR="005661A4" w:rsidRDefault="005661A4" w:rsidP="005661A4">
      <w:pPr>
        <w:pStyle w:val="Guidance"/>
      </w:pPr>
      <w:r w:rsidRPr="39019C2F">
        <w:t>[Insert additional or alternate aim as required]</w:t>
      </w:r>
    </w:p>
    <w:p w14:paraId="6C571650" w14:textId="245B284A" w:rsidR="00B801BD" w:rsidRDefault="00E16848" w:rsidP="00F051FF">
      <w:pPr>
        <w:pStyle w:val="Heading2"/>
        <w:rPr>
          <w:szCs w:val="28"/>
        </w:rPr>
      </w:pPr>
      <w:bookmarkStart w:id="7" w:name="_Toc186619982"/>
      <w:r>
        <w:t xml:space="preserve">Exercise </w:t>
      </w:r>
      <w:r w:rsidR="00F051FF">
        <w:t>O</w:t>
      </w:r>
      <w:r>
        <w:t xml:space="preserve">bjectives </w:t>
      </w:r>
      <w:r w:rsidR="00F051FF">
        <w:t xml:space="preserve">&amp; </w:t>
      </w:r>
      <w:r w:rsidR="00491253">
        <w:t>Performance</w:t>
      </w:r>
      <w:r w:rsidR="00F051FF">
        <w:t xml:space="preserve"> Measures</w:t>
      </w:r>
      <w:bookmarkEnd w:id="7"/>
    </w:p>
    <w:p w14:paraId="58255BE0" w14:textId="77777777" w:rsidR="00491253" w:rsidRPr="002B18C6" w:rsidRDefault="00491253" w:rsidP="00491253">
      <w:pPr>
        <w:pStyle w:val="ListNumber"/>
      </w:pPr>
      <w:bookmarkStart w:id="8" w:name="_Toc186619983"/>
      <w:bookmarkEnd w:id="6"/>
      <w:r w:rsidRPr="002B18C6">
        <w:t>Test the application and effectiveness of the MEC decision-making tools outlined in the MEC guidelines.</w:t>
      </w:r>
    </w:p>
    <w:p w14:paraId="2C4274AC" w14:textId="77777777" w:rsidR="00491253" w:rsidRPr="002B18C6" w:rsidRDefault="00491253" w:rsidP="00491253">
      <w:pPr>
        <w:pStyle w:val="ListNumber2"/>
      </w:pPr>
      <w:r w:rsidRPr="002B18C6">
        <w:t>Participants followed logical and appropriate steps to escalate and activate a Major Evacuation Centre (MEC) in accordance with the MEC Guidelines.</w:t>
      </w:r>
    </w:p>
    <w:p w14:paraId="0C82AB3A" w14:textId="77777777" w:rsidR="00491253" w:rsidRPr="002B18C6" w:rsidRDefault="00491253" w:rsidP="00491253">
      <w:pPr>
        <w:pStyle w:val="ListNumber2"/>
      </w:pPr>
      <w:r w:rsidRPr="002B18C6">
        <w:t>Participants considered realistic and relevant factors prior to initiating a request for MEC activation.</w:t>
      </w:r>
    </w:p>
    <w:p w14:paraId="0BEF8127" w14:textId="77777777" w:rsidR="00491253" w:rsidRPr="002B18C6" w:rsidRDefault="00491253" w:rsidP="00491253">
      <w:pPr>
        <w:pStyle w:val="ListNumber2"/>
      </w:pPr>
      <w:r w:rsidRPr="002B18C6">
        <w:t>Participants correctly identified and selected the appropriate tools required to request MEC activation, consistent with the MEC Guidelines.</w:t>
      </w:r>
    </w:p>
    <w:p w14:paraId="7E3A67AB" w14:textId="77777777" w:rsidR="00491253" w:rsidRPr="002B18C6" w:rsidRDefault="00491253" w:rsidP="00491253">
      <w:pPr>
        <w:pStyle w:val="ListNumber2"/>
      </w:pPr>
      <w:r w:rsidRPr="002B18C6">
        <w:t>The MEC Activation Checklist was used as intended to support the decision-making process for activating a MEC.</w:t>
      </w:r>
    </w:p>
    <w:p w14:paraId="21A7F54C" w14:textId="77777777" w:rsidR="00491253" w:rsidRPr="002B18C6" w:rsidRDefault="00491253" w:rsidP="00491253">
      <w:pPr>
        <w:pStyle w:val="ListNumber2"/>
      </w:pPr>
      <w:r w:rsidRPr="002B18C6">
        <w:t>The MEC Activation Checklist was considered useful and effective by participants in guiding the activation decision.</w:t>
      </w:r>
    </w:p>
    <w:p w14:paraId="437A26EC" w14:textId="77777777" w:rsidR="00491253" w:rsidRPr="002B18C6" w:rsidRDefault="00491253" w:rsidP="00491253">
      <w:pPr>
        <w:pStyle w:val="ListNumber2"/>
      </w:pPr>
      <w:r w:rsidRPr="002B18C6">
        <w:t>The MEC Risk Assessment Template was used to inform the request to the SEOCON for MEC activation.</w:t>
      </w:r>
    </w:p>
    <w:p w14:paraId="4033FC0F" w14:textId="77777777" w:rsidR="00491253" w:rsidRPr="002B18C6" w:rsidRDefault="00491253" w:rsidP="00491253">
      <w:pPr>
        <w:pStyle w:val="ListNumber2"/>
      </w:pPr>
      <w:r w:rsidRPr="002B18C6">
        <w:t>The information captured in the MEC Risk Assessment Template was appropriate, sufficient, and relevant to evacuation-related risks.</w:t>
      </w:r>
    </w:p>
    <w:p w14:paraId="25599A80" w14:textId="77777777" w:rsidR="00491253" w:rsidRPr="002B18C6" w:rsidRDefault="00491253" w:rsidP="00491253">
      <w:pPr>
        <w:pStyle w:val="ListNumber2"/>
      </w:pPr>
      <w:r w:rsidRPr="002B18C6">
        <w:t>Exercise observers confirmed that decision-making documentation (e.g. checklists, risk assessments) was completed in a timely and accurate manner.</w:t>
      </w:r>
    </w:p>
    <w:p w14:paraId="7988EC2D" w14:textId="77777777" w:rsidR="00491253" w:rsidRPr="002B18C6" w:rsidRDefault="00491253" w:rsidP="00491253">
      <w:pPr>
        <w:pStyle w:val="Guidance"/>
      </w:pPr>
      <w:r w:rsidRPr="002B18C6">
        <w:t>[Insert additional standard measures as required]</w:t>
      </w:r>
    </w:p>
    <w:p w14:paraId="14D965B9" w14:textId="77777777" w:rsidR="00491253" w:rsidRPr="002B18C6" w:rsidRDefault="00491253" w:rsidP="00491253">
      <w:pPr>
        <w:pStyle w:val="ListNumber"/>
        <w:numPr>
          <w:ilvl w:val="0"/>
          <w:numId w:val="0"/>
        </w:numPr>
        <w:ind w:left="360"/>
      </w:pPr>
    </w:p>
    <w:p w14:paraId="732028EB" w14:textId="77777777" w:rsidR="00491253" w:rsidRPr="002B18C6" w:rsidRDefault="00491253" w:rsidP="00491253">
      <w:pPr>
        <w:pStyle w:val="ListNumber"/>
      </w:pPr>
      <w:r w:rsidRPr="002B18C6">
        <w:t>Assess the appointment process and functional operation of the MEC Controller and Incident Management Team (IMT) roles.</w:t>
      </w:r>
    </w:p>
    <w:p w14:paraId="33CEC0D9" w14:textId="77777777" w:rsidR="00491253" w:rsidRPr="002B18C6" w:rsidRDefault="00491253" w:rsidP="00491253">
      <w:pPr>
        <w:pStyle w:val="ListNumber2"/>
        <w:numPr>
          <w:ilvl w:val="0"/>
          <w:numId w:val="23"/>
        </w:numPr>
      </w:pPr>
      <w:r w:rsidRPr="002B18C6">
        <w:t>Participants identified realistic and appropriate considerations for appointing an MEC Controller from within the REMC.</w:t>
      </w:r>
    </w:p>
    <w:p w14:paraId="1DC919E1" w14:textId="77777777" w:rsidR="00491253" w:rsidRPr="002B18C6" w:rsidRDefault="00491253" w:rsidP="00491253">
      <w:pPr>
        <w:pStyle w:val="ListNumber2"/>
        <w:numPr>
          <w:ilvl w:val="0"/>
          <w:numId w:val="23"/>
        </w:numPr>
      </w:pPr>
      <w:r w:rsidRPr="002B18C6">
        <w:t>A suitably qualified individual was appointed to the role of MEC Controller during the exercise.</w:t>
      </w:r>
    </w:p>
    <w:p w14:paraId="46F2866F" w14:textId="77777777" w:rsidR="00491253" w:rsidRPr="002B18C6" w:rsidRDefault="00491253" w:rsidP="00491253">
      <w:pPr>
        <w:pStyle w:val="ListNumber2"/>
        <w:numPr>
          <w:ilvl w:val="0"/>
          <w:numId w:val="23"/>
        </w:numPr>
      </w:pPr>
      <w:r w:rsidRPr="002B18C6">
        <w:t>Any gaps in qualifications or capability relating to the appointment of the MEC Controller were identified and documented for REMC follow-up.</w:t>
      </w:r>
    </w:p>
    <w:p w14:paraId="611C24EB" w14:textId="77777777" w:rsidR="00491253" w:rsidRPr="002B18C6" w:rsidRDefault="00491253" w:rsidP="00491253">
      <w:pPr>
        <w:pStyle w:val="ListNumber2"/>
        <w:numPr>
          <w:ilvl w:val="0"/>
          <w:numId w:val="23"/>
        </w:numPr>
      </w:pPr>
      <w:r w:rsidRPr="002B18C6">
        <w:t>Under the direction of the appointed MEC Controller, a functional MEC IMT structure was developed in alignment with the MEC Guidelines.</w:t>
      </w:r>
    </w:p>
    <w:p w14:paraId="0FC127FC" w14:textId="77777777" w:rsidR="00491253" w:rsidRPr="002B18C6" w:rsidRDefault="00491253" w:rsidP="00491253">
      <w:pPr>
        <w:pStyle w:val="ListNumber2"/>
        <w:numPr>
          <w:ilvl w:val="0"/>
          <w:numId w:val="23"/>
        </w:numPr>
      </w:pPr>
      <w:r w:rsidRPr="002B18C6">
        <w:t>The REMC was able to staff the initial operational shift of the MEC IMT using personnel and resources available within or accessible to the region.</w:t>
      </w:r>
    </w:p>
    <w:p w14:paraId="0027B582" w14:textId="77777777" w:rsidR="00491253" w:rsidRPr="002B18C6" w:rsidRDefault="00491253" w:rsidP="00491253">
      <w:pPr>
        <w:pStyle w:val="ListNumber2"/>
        <w:numPr>
          <w:ilvl w:val="0"/>
          <w:numId w:val="23"/>
        </w:numPr>
      </w:pPr>
      <w:r w:rsidRPr="002B18C6">
        <w:t>Any gaps in qualifications or capability within the appointed MEC IMT were identified and documented for REMC follow-up.</w:t>
      </w:r>
    </w:p>
    <w:p w14:paraId="0E6AF03B" w14:textId="77777777" w:rsidR="00491253" w:rsidRPr="002B18C6" w:rsidRDefault="00491253" w:rsidP="00491253">
      <w:pPr>
        <w:pStyle w:val="ListNumber2"/>
        <w:numPr>
          <w:ilvl w:val="0"/>
          <w:numId w:val="23"/>
        </w:numPr>
      </w:pPr>
      <w:r w:rsidRPr="002B18C6">
        <w:t>Any missing, redundant, or unclear MEC IMT roles were identified and recorded for further review and escalation to the relevant authority.</w:t>
      </w:r>
    </w:p>
    <w:p w14:paraId="378EBD29" w14:textId="77777777" w:rsidR="00491253" w:rsidRPr="002B18C6" w:rsidRDefault="00491253" w:rsidP="00491253">
      <w:pPr>
        <w:pStyle w:val="Guidance"/>
      </w:pPr>
      <w:r w:rsidRPr="002B18C6">
        <w:t>[Insert additional standard measures as required]</w:t>
      </w:r>
    </w:p>
    <w:p w14:paraId="79FB98CD" w14:textId="77777777" w:rsidR="00491253" w:rsidRPr="002B18C6" w:rsidRDefault="00491253" w:rsidP="00491253">
      <w:pPr>
        <w:pStyle w:val="ListNumber"/>
        <w:numPr>
          <w:ilvl w:val="0"/>
          <w:numId w:val="0"/>
        </w:numPr>
        <w:ind w:left="360"/>
      </w:pPr>
    </w:p>
    <w:p w14:paraId="4421EAC1" w14:textId="77777777" w:rsidR="00491253" w:rsidRPr="002B18C6" w:rsidRDefault="00491253" w:rsidP="00491253">
      <w:pPr>
        <w:pStyle w:val="ListNumber"/>
      </w:pPr>
      <w:r w:rsidRPr="002B18C6">
        <w:t>Validate the suitability of the governance arrangements in the MEC Guidelines, including coordination across local, regional, and state levels.</w:t>
      </w:r>
    </w:p>
    <w:p w14:paraId="6437D8BC" w14:textId="77777777" w:rsidR="00491253" w:rsidRPr="002B18C6" w:rsidRDefault="00491253" w:rsidP="00491253">
      <w:pPr>
        <w:pStyle w:val="ListNumber2"/>
        <w:numPr>
          <w:ilvl w:val="0"/>
          <w:numId w:val="23"/>
        </w:numPr>
      </w:pPr>
      <w:r w:rsidRPr="002B18C6">
        <w:t>Participants identified functional, practical, and realistic mechanisms for establishing and maintaining communication and liaison with key stakeholders, including combat agencies, local/regional/state EOCs, and community representatives.</w:t>
      </w:r>
    </w:p>
    <w:p w14:paraId="4D829058" w14:textId="77777777" w:rsidR="00491253" w:rsidRPr="002B18C6" w:rsidRDefault="00491253" w:rsidP="00491253">
      <w:pPr>
        <w:pStyle w:val="ListNumber2"/>
        <w:numPr>
          <w:ilvl w:val="0"/>
          <w:numId w:val="23"/>
        </w:numPr>
      </w:pPr>
      <w:r w:rsidRPr="002B18C6">
        <w:t xml:space="preserve">Any gaps in capability, systems, or procedures related to maintaining effective communication and liaison were identified and documented for REMC follow-up. </w:t>
      </w:r>
    </w:p>
    <w:p w14:paraId="24E856F6" w14:textId="77777777" w:rsidR="00491253" w:rsidRDefault="00491253" w:rsidP="00491253">
      <w:pPr>
        <w:pStyle w:val="Guidance"/>
      </w:pPr>
      <w:r w:rsidRPr="002B18C6">
        <w:t>[Insert additional standard measures as required]</w:t>
      </w:r>
    </w:p>
    <w:p w14:paraId="1385CBF2" w14:textId="77777777" w:rsidR="00B801BD" w:rsidRDefault="00E16848" w:rsidP="00F051FF">
      <w:pPr>
        <w:pStyle w:val="Heading2"/>
        <w:rPr>
          <w:color w:val="7030A0"/>
          <w:sz w:val="22"/>
        </w:rPr>
      </w:pPr>
      <w:r>
        <w:t>Evaluation Plan</w:t>
      </w:r>
      <w:bookmarkEnd w:id="8"/>
    </w:p>
    <w:p w14:paraId="225FDDB5" w14:textId="3B87D23B" w:rsidR="00B801BD" w:rsidRDefault="00E16848" w:rsidP="00F051FF">
      <w:pPr>
        <w:pStyle w:val="Heading3"/>
      </w:pPr>
      <w:bookmarkStart w:id="9" w:name="_Toc186619984"/>
      <w:r>
        <w:t xml:space="preserve">Purpose of </w:t>
      </w:r>
      <w:r w:rsidR="00F051FF">
        <w:t>E</w:t>
      </w:r>
      <w:r>
        <w:t>valuation</w:t>
      </w:r>
      <w:bookmarkEnd w:id="9"/>
    </w:p>
    <w:p w14:paraId="6022BE9C" w14:textId="77777777" w:rsidR="005661A4" w:rsidRDefault="005661A4" w:rsidP="005661A4">
      <w:pPr>
        <w:pStyle w:val="BodyText"/>
      </w:pPr>
      <w:r w:rsidRPr="2B206AF6">
        <w:t>The primary purpose of exercise evaluation is to assess both the effectiveness of the exercise and how well it met its stated aims and objectives.</w:t>
      </w:r>
    </w:p>
    <w:p w14:paraId="2FF7423C" w14:textId="77777777" w:rsidR="005661A4" w:rsidRDefault="005661A4" w:rsidP="005661A4">
      <w:pPr>
        <w:pStyle w:val="BodyText"/>
      </w:pPr>
      <w:r w:rsidRPr="2B206AF6">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3BB4D04A" w14:textId="77777777" w:rsidR="005661A4" w:rsidRDefault="005661A4" w:rsidP="005661A4">
      <w:pPr>
        <w:pStyle w:val="BodyText"/>
      </w:pPr>
      <w:r w:rsidRPr="2B206AF6">
        <w:t>Exercise evaluation involves a series of post-exercise activities focused on:</w:t>
      </w:r>
    </w:p>
    <w:p w14:paraId="22A76E37" w14:textId="77777777" w:rsidR="005661A4" w:rsidRDefault="005661A4" w:rsidP="005661A4">
      <w:pPr>
        <w:pStyle w:val="ListBullet"/>
      </w:pPr>
      <w:r w:rsidRPr="2B206AF6">
        <w:t>Gathering feedback and assessing the conduct of the exercise</w:t>
      </w:r>
    </w:p>
    <w:p w14:paraId="0C3C0AD3" w14:textId="77777777" w:rsidR="005661A4" w:rsidRDefault="005661A4" w:rsidP="005661A4">
      <w:pPr>
        <w:pStyle w:val="ListBullet"/>
      </w:pPr>
      <w:r w:rsidRPr="2B206AF6">
        <w:t>Collecting insights on participant experiences</w:t>
      </w:r>
    </w:p>
    <w:p w14:paraId="76780822" w14:textId="77777777" w:rsidR="005661A4" w:rsidRDefault="005661A4" w:rsidP="005661A4">
      <w:pPr>
        <w:pStyle w:val="ListBullet"/>
      </w:pPr>
      <w:r w:rsidRPr="2B206AF6">
        <w:t>Evaluating the achievement of exercise objectives</w:t>
      </w:r>
    </w:p>
    <w:p w14:paraId="75DCE521" w14:textId="77777777" w:rsidR="005661A4" w:rsidRDefault="005661A4" w:rsidP="005661A4">
      <w:pPr>
        <w:pStyle w:val="ListBullet"/>
      </w:pPr>
      <w:r w:rsidRPr="2B206AF6">
        <w:lastRenderedPageBreak/>
        <w:t>Transferring lessons learned into lesson management systems</w:t>
      </w:r>
    </w:p>
    <w:p w14:paraId="035374F7" w14:textId="074CDC09" w:rsidR="00B801BD" w:rsidRDefault="00E16848" w:rsidP="00F051FF">
      <w:pPr>
        <w:pStyle w:val="Heading2"/>
      </w:pPr>
      <w:bookmarkStart w:id="10" w:name="_Toc186619985"/>
      <w:r>
        <w:t xml:space="preserve">Process of </w:t>
      </w:r>
      <w:r w:rsidR="00F051FF" w:rsidRPr="00F051FF">
        <w:t>E</w:t>
      </w:r>
      <w:r w:rsidRPr="00F051FF">
        <w:t>valuation</w:t>
      </w:r>
      <w:bookmarkEnd w:id="10"/>
    </w:p>
    <w:p w14:paraId="0BF0EA18" w14:textId="77777777" w:rsidR="005661A4" w:rsidRDefault="005661A4" w:rsidP="005661A4">
      <w:pPr>
        <w:pStyle w:val="BodyText"/>
      </w:pPr>
      <w:r w:rsidRPr="2B206AF6">
        <w:t xml:space="preserve">To facilitate a smooth and effective evaluation, an Exercise Evaluation Coordinator should be appointed prior to the exercise. The </w:t>
      </w:r>
      <w:proofErr w:type="gramStart"/>
      <w:r>
        <w:t>C</w:t>
      </w:r>
      <w:r w:rsidRPr="2B206AF6">
        <w:t>oordinator’s</w:t>
      </w:r>
      <w:proofErr w:type="gramEnd"/>
      <w:r w:rsidRPr="2B206AF6">
        <w:t xml:space="preserve"> primary role is to manage the overall evaluation process and lead the team of evaluators.</w:t>
      </w:r>
    </w:p>
    <w:p w14:paraId="34515277" w14:textId="77777777" w:rsidR="005661A4" w:rsidRDefault="005661A4" w:rsidP="005661A4">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14:paraId="359556F0" w14:textId="77777777" w:rsidR="00B801BD" w:rsidRDefault="00E16848" w:rsidP="00F051FF">
      <w:pPr>
        <w:pStyle w:val="Heading3"/>
      </w:pPr>
      <w:bookmarkStart w:id="11" w:name="_Toc186619986"/>
      <w:r>
        <w:t xml:space="preserve">Data Collection &amp; </w:t>
      </w:r>
      <w:r w:rsidRPr="00F051FF">
        <w:t>Observation</w:t>
      </w:r>
      <w:bookmarkEnd w:id="11"/>
    </w:p>
    <w:p w14:paraId="70B4C6FB" w14:textId="77777777" w:rsidR="005661A4" w:rsidRDefault="005661A4" w:rsidP="005661A4">
      <w:pPr>
        <w:pStyle w:val="BodyText"/>
      </w:pPr>
      <w:r w:rsidRPr="2B206AF6">
        <w:t>Data and observations will be gathered during and after the exercise using the following tools:</w:t>
      </w:r>
    </w:p>
    <w:p w14:paraId="62427714" w14:textId="77777777" w:rsidR="005661A4" w:rsidRDefault="005661A4" w:rsidP="005661A4">
      <w:pPr>
        <w:pStyle w:val="ListBullet"/>
      </w:pPr>
      <w:r w:rsidRPr="2B206AF6">
        <w:t>Participant Feedback Form</w:t>
      </w:r>
    </w:p>
    <w:p w14:paraId="2ADF29B0" w14:textId="77777777" w:rsidR="005661A4" w:rsidRDefault="005661A4" w:rsidP="005661A4">
      <w:pPr>
        <w:pStyle w:val="ListBullet"/>
      </w:pPr>
      <w:r w:rsidRPr="2B206AF6">
        <w:t>After-Action Review Debrief Forms</w:t>
      </w:r>
    </w:p>
    <w:p w14:paraId="4E4EFC3C" w14:textId="77777777" w:rsidR="005661A4" w:rsidRDefault="005661A4" w:rsidP="005661A4">
      <w:pPr>
        <w:pStyle w:val="ListBullet"/>
      </w:pPr>
      <w:r w:rsidRPr="2B206AF6">
        <w:t>Evaluator’s Observation Checklist</w:t>
      </w:r>
    </w:p>
    <w:p w14:paraId="472F6595" w14:textId="77777777" w:rsidR="005661A4" w:rsidRDefault="005661A4" w:rsidP="005661A4">
      <w:pPr>
        <w:pStyle w:val="BodyText"/>
      </w:pPr>
      <w:r w:rsidRPr="2B206AF6">
        <w:t xml:space="preserve">Templates for these forms are provided in the Exercise Evaluation Plan. EXCON staff may implement additional data collection methods as appropriate. </w:t>
      </w:r>
    </w:p>
    <w:p w14:paraId="2C995871" w14:textId="77777777" w:rsidR="00B801BD" w:rsidRDefault="00E16848" w:rsidP="00F051FF">
      <w:pPr>
        <w:pStyle w:val="Heading3"/>
      </w:pPr>
      <w:bookmarkStart w:id="12" w:name="_Toc186619987"/>
      <w:r>
        <w:t xml:space="preserve">Data </w:t>
      </w:r>
      <w:r w:rsidRPr="00F051FF">
        <w:t>Analysis</w:t>
      </w:r>
      <w:bookmarkEnd w:id="12"/>
    </w:p>
    <w:p w14:paraId="62310E58" w14:textId="77777777" w:rsidR="005661A4" w:rsidRDefault="005661A4" w:rsidP="005661A4">
      <w:pPr>
        <w:pStyle w:val="BodyText"/>
      </w:pPr>
      <w:r w:rsidRPr="2B206AF6">
        <w:t xml:space="preserve">Upon completing the exercise, evaluators will return all completed data collection tools to the Exercise Evaluation Coordinator. The </w:t>
      </w:r>
      <w:proofErr w:type="gramStart"/>
      <w:r w:rsidRPr="2B206AF6">
        <w:t>Coordinator</w:t>
      </w:r>
      <w:proofErr w:type="gramEnd"/>
      <w:r w:rsidRPr="2B206AF6">
        <w:t xml:space="preserve"> will then compile and analyse the collected data and observations, documenting insights and lessons in the analysis tables within the Evaluation Plan.</w:t>
      </w:r>
    </w:p>
    <w:p w14:paraId="0AA63A99" w14:textId="77777777" w:rsidR="00B801BD" w:rsidRDefault="00E16848" w:rsidP="00F051FF">
      <w:pPr>
        <w:pStyle w:val="Heading3"/>
      </w:pPr>
      <w:bookmarkStart w:id="13" w:name="_Toc186619988"/>
      <w:r>
        <w:t>Exercise Report</w:t>
      </w:r>
      <w:bookmarkEnd w:id="13"/>
    </w:p>
    <w:p w14:paraId="09D125B1" w14:textId="77777777" w:rsidR="005661A4" w:rsidRDefault="005661A4" w:rsidP="005661A4">
      <w:pPr>
        <w:pStyle w:val="BodyText"/>
      </w:pPr>
      <w:r w:rsidRPr="2B206AF6">
        <w:t xml:space="preserve">Following data analysis, the </w:t>
      </w:r>
      <w:proofErr w:type="gramStart"/>
      <w:r w:rsidRPr="2B206AF6">
        <w:t>Coordinator</w:t>
      </w:r>
      <w:proofErr w:type="gramEnd"/>
      <w:r w:rsidRPr="2B206AF6">
        <w:t xml:space="preserve"> will prepare an exercise report on behalf of the Exercise Director, summarising key findings and lessons learned.</w:t>
      </w:r>
    </w:p>
    <w:p w14:paraId="379FB4AB" w14:textId="77777777" w:rsidR="005661A4" w:rsidRDefault="005661A4" w:rsidP="005661A4">
      <w:pPr>
        <w:pStyle w:val="BodyText"/>
      </w:pPr>
      <w:r w:rsidRPr="2B206AF6">
        <w:t>The final exercise and evaluation reports are to be submitted to the Premier’s Department and will contribute to the annual State Lessons Analysis process.</w:t>
      </w:r>
    </w:p>
    <w:p w14:paraId="04E2D4E6" w14:textId="77777777" w:rsidR="005661A4" w:rsidRDefault="005661A4" w:rsidP="005661A4">
      <w:pPr>
        <w:pStyle w:val="BodyText"/>
      </w:pPr>
      <w:r w:rsidRPr="2B206AF6">
        <w:t>Any collateral generated from the exercise (e.g., photos, videos, case studies) should also be provided to the Premier’s Department to support a shared resource cache for agency reference and use.</w:t>
      </w:r>
    </w:p>
    <w:p w14:paraId="08F2F0BA" w14:textId="77777777" w:rsidR="00B801BD" w:rsidRDefault="00E16848" w:rsidP="00F051FF">
      <w:pPr>
        <w:pStyle w:val="Heading2"/>
      </w:pPr>
      <w:bookmarkStart w:id="14" w:name="_Toc186619989"/>
      <w:r>
        <w:t>Exercise Debriefs</w:t>
      </w:r>
      <w:bookmarkEnd w:id="14"/>
    </w:p>
    <w:p w14:paraId="3CBF04D3" w14:textId="77777777" w:rsidR="005661A4" w:rsidRDefault="005661A4" w:rsidP="005661A4">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14:paraId="0728EA3F" w14:textId="77777777" w:rsidR="005661A4" w:rsidRDefault="005661A4" w:rsidP="005661A4">
      <w:pPr>
        <w:pStyle w:val="ListBullet"/>
      </w:pPr>
      <w:r w:rsidRPr="2B206AF6">
        <w:t>informal ‘hot’ debrief (immediately post-exercise) for:</w:t>
      </w:r>
    </w:p>
    <w:p w14:paraId="47AF3353" w14:textId="77777777" w:rsidR="005661A4" w:rsidRDefault="005661A4" w:rsidP="005661A4">
      <w:pPr>
        <w:pStyle w:val="ListBullet2"/>
      </w:pPr>
      <w:bookmarkStart w:id="15" w:name="_heading=h.z2g888tdlfof"/>
      <w:bookmarkEnd w:id="15"/>
      <w:r w:rsidRPr="2B206AF6">
        <w:t>Participants</w:t>
      </w:r>
    </w:p>
    <w:p w14:paraId="2750D916" w14:textId="77777777" w:rsidR="005661A4" w:rsidRDefault="005661A4" w:rsidP="005661A4">
      <w:pPr>
        <w:pStyle w:val="ListBullet2"/>
      </w:pPr>
      <w:r w:rsidRPr="2B206AF6">
        <w:t>EXCON</w:t>
      </w:r>
    </w:p>
    <w:p w14:paraId="63A4E3FA" w14:textId="77777777" w:rsidR="005661A4" w:rsidRDefault="005661A4" w:rsidP="005661A4">
      <w:pPr>
        <w:pStyle w:val="ListBullet"/>
      </w:pPr>
      <w:r w:rsidRPr="2B206AF6">
        <w:t>formal debriefs for:</w:t>
      </w:r>
    </w:p>
    <w:p w14:paraId="47CAD67F" w14:textId="77777777" w:rsidR="005661A4" w:rsidRDefault="005661A4" w:rsidP="005661A4">
      <w:pPr>
        <w:pStyle w:val="ListBullet2"/>
      </w:pPr>
      <w:r w:rsidRPr="2B206AF6">
        <w:lastRenderedPageBreak/>
        <w:t>role players</w:t>
      </w:r>
    </w:p>
    <w:p w14:paraId="4B939676" w14:textId="77777777" w:rsidR="005661A4" w:rsidRDefault="005661A4" w:rsidP="005661A4">
      <w:pPr>
        <w:pStyle w:val="ListBullet2"/>
      </w:pPr>
      <w:r w:rsidRPr="2B206AF6">
        <w:t>organisation-specific debrief</w:t>
      </w:r>
    </w:p>
    <w:p w14:paraId="77FFFBEA" w14:textId="77777777" w:rsidR="005661A4" w:rsidRDefault="005661A4" w:rsidP="005661A4">
      <w:pPr>
        <w:pStyle w:val="ListBullet2"/>
      </w:pPr>
      <w:r w:rsidRPr="2B206AF6">
        <w:t>a formal multi-organisation debriefs involving all participants and EXCON team members</w:t>
      </w:r>
    </w:p>
    <w:p w14:paraId="3270320D" w14:textId="77777777" w:rsidR="005661A4" w:rsidRDefault="005661A4" w:rsidP="005661A4">
      <w:pPr>
        <w:pStyle w:val="ListBullet"/>
      </w:pPr>
      <w:r w:rsidRPr="2B206AF6">
        <w:t>exercise management debrief.</w:t>
      </w:r>
    </w:p>
    <w:p w14:paraId="153CE1E2" w14:textId="77777777" w:rsidR="005661A4" w:rsidRDefault="005661A4" w:rsidP="005661A4">
      <w:pPr>
        <w:pStyle w:val="BodyText"/>
      </w:pPr>
      <w:r w:rsidRPr="2B206AF6">
        <w:t>In all cases the debrief must be planned and communicated to all those who need to be involved.</w:t>
      </w:r>
    </w:p>
    <w:p w14:paraId="5BB267AD" w14:textId="77777777" w:rsidR="005661A4" w:rsidRDefault="005661A4" w:rsidP="005661A4">
      <w:pPr>
        <w:pStyle w:val="BodyText"/>
      </w:pPr>
      <w:r w:rsidRPr="2B206AF6">
        <w:t>During the debrief process, detailed information is collected at a lower level, with that information contributing to higher-level and subsequent debriefs.</w:t>
      </w:r>
    </w:p>
    <w:p w14:paraId="66404A1C" w14:textId="77777777" w:rsidR="005661A4" w:rsidRDefault="005661A4" w:rsidP="005661A4">
      <w:pPr>
        <w:pStyle w:val="BodyText"/>
      </w:pPr>
      <w:bookmarkStart w:id="16" w:name="_heading=h.5zopi79kpg88"/>
      <w:bookmarkEnd w:id="16"/>
      <w:r w:rsidRPr="2B206AF6">
        <w:t xml:space="preserve">Refer to the accompanying ‘Exercise Evaluation Plan’ for the </w:t>
      </w:r>
      <w:r>
        <w:t xml:space="preserve">AAR </w:t>
      </w:r>
      <w:r w:rsidRPr="2B206AF6">
        <w:t>Debrief Observation</w:t>
      </w:r>
      <w:r>
        <w:t xml:space="preserve"> Form</w:t>
      </w:r>
      <w:r w:rsidRPr="2B206AF6">
        <w:t>.</w:t>
      </w:r>
    </w:p>
    <w:p w14:paraId="61515872" w14:textId="77777777" w:rsidR="00B801BD" w:rsidRDefault="00E16848" w:rsidP="00F051FF">
      <w:pPr>
        <w:pStyle w:val="Heading2"/>
      </w:pPr>
      <w:bookmarkStart w:id="17" w:name="_Toc186619990"/>
      <w:r>
        <w:t xml:space="preserve">Exercise </w:t>
      </w:r>
      <w:r w:rsidRPr="00F051FF">
        <w:t>Reporting</w:t>
      </w:r>
      <w:bookmarkEnd w:id="17"/>
    </w:p>
    <w:p w14:paraId="2AE833B1" w14:textId="77777777" w:rsidR="005661A4" w:rsidRDefault="005661A4" w:rsidP="005661A4">
      <w:pPr>
        <w:pStyle w:val="BodyText"/>
      </w:pPr>
      <w:r w:rsidRPr="2B206AF6">
        <w:t xml:space="preserve">Following data analysis, the </w:t>
      </w:r>
      <w:proofErr w:type="gramStart"/>
      <w:r w:rsidRPr="2B206AF6">
        <w:t>Coordinator</w:t>
      </w:r>
      <w:proofErr w:type="gramEnd"/>
      <w:r w:rsidRPr="2B206AF6">
        <w:t xml:space="preserve"> will prepare an exercise report on behalf of the Exercise Director, summarising key findings and lessons learned.</w:t>
      </w:r>
    </w:p>
    <w:p w14:paraId="2913C92C" w14:textId="77777777" w:rsidR="005661A4" w:rsidRDefault="005661A4" w:rsidP="005661A4">
      <w:pPr>
        <w:pStyle w:val="BodyText"/>
      </w:pPr>
      <w:r w:rsidRPr="2B206AF6">
        <w:t>The final exercise and evaluation reports are to be submitted to the Premier’s Department and will contribute to the annual State Lessons Analysis process.</w:t>
      </w:r>
    </w:p>
    <w:p w14:paraId="7719557A" w14:textId="77777777" w:rsidR="005661A4" w:rsidRDefault="005661A4" w:rsidP="005661A4">
      <w:pPr>
        <w:pStyle w:val="BodyText"/>
      </w:pPr>
      <w:r w:rsidRPr="2B206AF6">
        <w:t>For a small exercise there may be one evaluator who produces a one-page report. For a large exercise there may be several individual evaluator reports that need to be analysed and summarised into the final exercise report.</w:t>
      </w:r>
    </w:p>
    <w:p w14:paraId="21F127E0" w14:textId="77777777" w:rsidR="005661A4" w:rsidRDefault="005661A4" w:rsidP="005661A4">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3B938E46" w14:textId="77777777" w:rsidR="005661A4" w:rsidRDefault="005661A4" w:rsidP="005661A4">
      <w:pPr>
        <w:pStyle w:val="BodyText"/>
      </w:pPr>
      <w:r w:rsidRPr="2B206AF6">
        <w:t>The Exercise Director is responsible for finalising the exercise report and then sending it to those responsible for resolving the opportunities for improvement or recommendations that have been identified.</w:t>
      </w:r>
    </w:p>
    <w:p w14:paraId="26C5DB5D" w14:textId="77777777" w:rsidR="005661A4" w:rsidRDefault="005661A4" w:rsidP="005661A4">
      <w:pPr>
        <w:pStyle w:val="BodyText"/>
      </w:pPr>
      <w:r w:rsidRPr="2B206AF6">
        <w:t>Refer to the accompanying ‘Exercise Evaluation Plan’ for the Exercise Report template.</w:t>
      </w:r>
    </w:p>
    <w:p w14:paraId="0F7D40A7" w14:textId="77777777" w:rsidR="005661A4" w:rsidRDefault="005661A4" w:rsidP="005661A4">
      <w:pPr>
        <w:pStyle w:val="BodyText"/>
      </w:pPr>
      <w:r w:rsidRPr="2B206AF6">
        <w:t>Any collateral generated from the exercise (e.g., photos, videos, case studies) should also be provided to the Premier’s Department to support a shared resource cache for agency reference and use.</w:t>
      </w:r>
    </w:p>
    <w:p w14:paraId="7151C69F" w14:textId="77777777" w:rsidR="00B801BD" w:rsidRDefault="00E16848" w:rsidP="00F051FF">
      <w:pPr>
        <w:pStyle w:val="Heading2"/>
      </w:pPr>
      <w:bookmarkStart w:id="18" w:name="_Toc186619991"/>
      <w:r>
        <w:t>Attachments</w:t>
      </w:r>
      <w:bookmarkEnd w:id="18"/>
    </w:p>
    <w:p w14:paraId="02DFC282" w14:textId="7A7CBDAB" w:rsidR="00B801BD" w:rsidRDefault="00E16848" w:rsidP="00F051FF">
      <w:pPr>
        <w:pStyle w:val="ListBullet"/>
      </w:pPr>
      <w:r>
        <w:t xml:space="preserve">4A - Participant </w:t>
      </w:r>
      <w:r w:rsidR="005661A4">
        <w:t>F</w:t>
      </w:r>
      <w:r>
        <w:t xml:space="preserve">eedback </w:t>
      </w:r>
      <w:r w:rsidR="005661A4">
        <w:t>Sheet</w:t>
      </w:r>
    </w:p>
    <w:p w14:paraId="55B6EEBB" w14:textId="7A1E69B0" w:rsidR="00B801BD" w:rsidRDefault="00E16848" w:rsidP="00F051FF">
      <w:pPr>
        <w:pStyle w:val="ListBullet"/>
      </w:pPr>
      <w:r>
        <w:t xml:space="preserve">4B - Evaluation </w:t>
      </w:r>
      <w:r w:rsidR="005661A4">
        <w:t>R</w:t>
      </w:r>
      <w:r>
        <w:t>eport</w:t>
      </w:r>
    </w:p>
    <w:p w14:paraId="01BC3077" w14:textId="2E8F217C" w:rsidR="00B801BD" w:rsidRDefault="00E16848" w:rsidP="00F051FF">
      <w:pPr>
        <w:pStyle w:val="ListBullet"/>
      </w:pPr>
      <w:r>
        <w:t xml:space="preserve">4C - Evaluation </w:t>
      </w:r>
      <w:r w:rsidR="005661A4">
        <w:t>Report Data</w:t>
      </w:r>
    </w:p>
    <w:p w14:paraId="1C243482" w14:textId="773BC5B0" w:rsidR="00B801BD" w:rsidRDefault="00E16848" w:rsidP="00F051FF">
      <w:pPr>
        <w:pStyle w:val="ListBullet"/>
      </w:pPr>
      <w:r>
        <w:t xml:space="preserve">4D - After Action Review Debrief </w:t>
      </w:r>
      <w:r w:rsidR="005661A4">
        <w:t>F</w:t>
      </w:r>
      <w:r>
        <w:t>orm</w:t>
      </w:r>
    </w:p>
    <w:p w14:paraId="0E774EF0" w14:textId="362C575A" w:rsidR="00B801BD" w:rsidRDefault="00E16848" w:rsidP="00F051FF">
      <w:pPr>
        <w:pStyle w:val="ListBullet"/>
      </w:pPr>
      <w:r>
        <w:t xml:space="preserve">4E - </w:t>
      </w:r>
      <w:r w:rsidR="005661A4">
        <w:t>O</w:t>
      </w:r>
      <w:r>
        <w:t xml:space="preserve">bservation </w:t>
      </w:r>
      <w:r w:rsidR="005661A4">
        <w:t>C</w:t>
      </w:r>
      <w:r>
        <w:t>hecklist</w:t>
      </w:r>
    </w:p>
    <w:sectPr w:rsidR="00B801B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5D2DE" w14:textId="77777777" w:rsidR="00CE6D0C" w:rsidRDefault="00CE6D0C">
      <w:pPr>
        <w:spacing w:before="0"/>
      </w:pPr>
      <w:r>
        <w:separator/>
      </w:r>
    </w:p>
  </w:endnote>
  <w:endnote w:type="continuationSeparator" w:id="0">
    <w:p w14:paraId="069530E0" w14:textId="77777777" w:rsidR="00CE6D0C" w:rsidRDefault="00CE6D0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20B0604020202020204"/>
    <w:charset w:val="00"/>
    <w:family w:val="auto"/>
    <w:pitch w:val="variable"/>
    <w:sig w:usb0="A00000FF" w:usb1="4000205B" w:usb2="00000000" w:usb3="00000000" w:csb0="00000193" w:csb1="00000000"/>
    <w:embedRegular r:id="rId1" w:fontKey="{3A907A18-969E-5843-BE24-265980E6BA11}"/>
    <w:embedBold r:id="rId2" w:fontKey="{65A15393-18C1-5840-A336-6F79839A5ACC}"/>
    <w:embedItalic r:id="rId3" w:fontKey="{A1DC27D6-0BBD-B94D-8B9B-226FF8557BFB}"/>
  </w:font>
  <w:font w:name="Times New Roman">
    <w:panose1 w:val="02020603050405020304"/>
    <w:charset w:val="00"/>
    <w:family w:val="roman"/>
    <w:pitch w:val="variable"/>
    <w:sig w:usb0="E0002EFF" w:usb1="C000785B" w:usb2="00000009" w:usb3="00000000" w:csb0="000001FF" w:csb1="00000000"/>
    <w:embedRegular r:id="rId4" w:fontKey="{92F3089E-E005-634A-B7AC-6A1CF5135C20}"/>
    <w:embedBold r:id="rId5" w:fontKey="{E809765C-55A6-644E-B260-45885E8628C1}"/>
    <w:embedItalic r:id="rId6" w:fontKey="{AED43CF2-71CB-9A4A-AA7F-664A0940FAB4}"/>
    <w:embedBoldItalic r:id="rId7" w:fontKey="{324D3B1D-9FCD-4547-BDAE-34F0B03CEAEA}"/>
  </w:font>
  <w:font w:name="Wingdings 2">
    <w:panose1 w:val="05020102010507070707"/>
    <w:charset w:val="4D"/>
    <w:family w:val="decorative"/>
    <w:pitch w:val="variable"/>
    <w:sig w:usb0="00000003" w:usb1="00000000" w:usb2="00000000" w:usb3="00000000" w:csb0="80000001" w:csb1="00000000"/>
    <w:embedRegular r:id="rId8" w:fontKey="{41A16D2B-2A14-B54B-98AF-99B59F72772D}"/>
  </w:font>
  <w:font w:name="Public Sans">
    <w:panose1 w:val="020B0604020202020204"/>
    <w:charset w:val="00"/>
    <w:family w:val="auto"/>
    <w:pitch w:val="variable"/>
    <w:sig w:usb0="A00000FF" w:usb1="4000205B" w:usb2="00000000" w:usb3="00000000" w:csb0="00000193" w:csb1="00000000"/>
    <w:embedRegular r:id="rId9" w:fontKey="{0C985532-84A4-6E44-9718-639561A62811}"/>
    <w:embedBold r:id="rId10" w:fontKey="{E7D3F8EF-397A-EB40-8F67-0F3C345BF27E}"/>
  </w:font>
  <w:font w:name="Calibri">
    <w:panose1 w:val="020F0502020204030204"/>
    <w:charset w:val="00"/>
    <w:family w:val="swiss"/>
    <w:pitch w:val="variable"/>
    <w:sig w:usb0="E0002AFF" w:usb1="C000247B" w:usb2="00000009" w:usb3="00000000" w:csb0="000001FF" w:csb1="00000000"/>
    <w:embedRegular r:id="rId11" w:fontKey="{548798DA-A4B2-8141-AD84-D9F8CFFE9DF1}"/>
    <w:embedBold r:id="rId12" w:fontKey="{2C7B6F0E-E4F1-1043-9244-3B8942CAE722}"/>
  </w:font>
  <w:font w:name="Public Sans SemiBold">
    <w:panose1 w:val="020B0604020202020204"/>
    <w:charset w:val="00"/>
    <w:family w:val="auto"/>
    <w:pitch w:val="variable"/>
    <w:sig w:usb0="A00000FF" w:usb1="4000205B" w:usb2="00000000" w:usb3="00000000" w:csb0="00000193" w:csb1="00000000"/>
    <w:embedRegular r:id="rId13" w:fontKey="{99EA7643-89E6-114F-8FC3-4530FF786950}"/>
    <w:embedItalic r:id="rId14" w:fontKey="{76536B80-3531-BB41-A69D-62461E0D8033}"/>
    <w:embedBoldItalic r:id="rId15" w:fontKey="{8CA18393-50C2-5B45-BCDF-D7F4914EBAB2}"/>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6" w:fontKey="{D9C289BF-D2E2-194A-9068-BC88D86DA990}"/>
  </w:font>
  <w:font w:name="ArialMT">
    <w:altName w:val="Arial"/>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8" w:fontKey="{C0B9561C-D513-A542-A958-016C5D5846B8}"/>
  </w:font>
  <w:font w:name="MS Mincho">
    <w:altName w:val="ＭＳ 明朝"/>
    <w:panose1 w:val="02020609040205080304"/>
    <w:charset w:val="80"/>
    <w:family w:val="modern"/>
    <w:pitch w:val="fixed"/>
    <w:sig w:usb0="E00002FF" w:usb1="6AC7FDFB" w:usb2="08000012" w:usb3="00000000" w:csb0="0002009F" w:csb1="00000000"/>
    <w:embedRegular r:id="rId19" w:subsetted="1" w:fontKey="{BEA52B58-C772-8D4A-86CE-850613E84F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423A6" w14:textId="77777777" w:rsidR="00B801BD" w:rsidRDefault="00E16848">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5A858B15" wp14:editId="07777777">
              <wp:simplePos x="0" y="0"/>
              <wp:positionH relativeFrom="column">
                <wp:posOffset>1701800</wp:posOffset>
              </wp:positionH>
              <wp:positionV relativeFrom="paragraph">
                <wp:posOffset>0</wp:posOffset>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B801BD" w:rsidRDefault="00E16848">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A858B15" id="Rectangle 17" o:spid="_x0000_s1027" alt="OFFICIAL" style="position:absolute;margin-left:134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" filled="f" stroked="f">
              <v:textbox inset="0,0,0,15pt">
                <w:txbxContent>
                  <w:p w14:paraId="08CE8BEA" w14:textId="77777777" w:rsidR="00B801BD" w:rsidRDefault="00E16848">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692E" w14:textId="77777777" w:rsidR="009D6D12" w:rsidRDefault="009D6D12" w:rsidP="009D6D12">
    <w:pPr>
      <w:jc w:val="center"/>
    </w:pPr>
    <w:r w:rsidRPr="2B206AF6">
      <w:t>OFFICIAL</w:t>
    </w:r>
  </w:p>
  <w:p w14:paraId="0DD6F59C" w14:textId="5611FF7B" w:rsidR="009D6D12" w:rsidRDefault="009D6D12" w:rsidP="009D6D12">
    <w:r w:rsidRPr="2B206AF6">
      <w:t>E</w:t>
    </w:r>
    <w:r>
      <w:t>valuation</w:t>
    </w:r>
    <w:r w:rsidRPr="2B206AF6">
      <w:t xml:space="preserve"> Plan - </w:t>
    </w:r>
    <w:r w:rsidR="00491253">
      <w:t>Major Evacuation Centre (MEC)</w:t>
    </w:r>
    <w:r w:rsidR="00491253" w:rsidRPr="2B206AF6">
      <w:t xml:space="preserve"> Exercise</w:t>
    </w:r>
    <w:r w:rsidR="00491253">
      <w:t xml:space="preserve"> - Flood</w:t>
    </w:r>
    <w:r w:rsidR="00491253" w:rsidRPr="2B206AF6">
      <w:rPr>
        <w:rFonts w:ascii="MS Mincho" w:eastAsia="MS Mincho" w:hAnsi="MS Mincho" w:cs="MS Mincho" w:hint="eastAsia"/>
      </w:rPr>
      <w:t xml:space="preserve"> </w:t>
    </w:r>
    <w:r w:rsidRPr="2B206AF6">
      <w:rPr>
        <w:rFonts w:ascii="MS Mincho" w:eastAsia="MS Mincho" w:hAnsi="MS Mincho" w:cs="MS Mincho" w:hint="eastAsia"/>
      </w:rPr>
      <w:t>│</w:t>
    </w:r>
    <w:r w:rsidRPr="2B206AF6">
      <w:t xml:space="preserve"> [</w:t>
    </w:r>
    <w:r>
      <w:t xml:space="preserve">Insert </w:t>
    </w:r>
    <w:r w:rsidRPr="2B206AF6">
      <w:t>Exercise Name]</w:t>
    </w:r>
  </w:p>
  <w:p w14:paraId="0CB9F248" w14:textId="3A65D93C" w:rsidR="00B801BD" w:rsidRPr="009D6D12" w:rsidRDefault="009D6D12" w:rsidP="009D6D12">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5809" w14:textId="77777777" w:rsidR="009D6D12" w:rsidRDefault="009D6D12" w:rsidP="009D6D12">
    <w:pPr>
      <w:jc w:val="center"/>
    </w:pPr>
    <w:bookmarkStart w:id="19" w:name="_Hlk186532283"/>
    <w:r w:rsidRPr="2B206AF6">
      <w:t>OFFICIAL</w:t>
    </w:r>
  </w:p>
  <w:p w14:paraId="4600397F" w14:textId="120A84FA" w:rsidR="009D6D12" w:rsidRDefault="009D6D12" w:rsidP="009D6D12">
    <w:r w:rsidRPr="2B206AF6">
      <w:t>E</w:t>
    </w:r>
    <w:r>
      <w:t>valuation</w:t>
    </w:r>
    <w:r w:rsidRPr="2B206AF6">
      <w:t xml:space="preserve"> Plan - </w:t>
    </w:r>
    <w:r w:rsidR="00491253">
      <w:t>Major Evacuation Centre (MEC)</w:t>
    </w:r>
    <w:r w:rsidR="00491253" w:rsidRPr="2B206AF6">
      <w:t xml:space="preserve"> Exercise</w:t>
    </w:r>
    <w:r w:rsidR="00491253">
      <w:t xml:space="preserve"> - Flood</w:t>
    </w:r>
    <w:r w:rsidRPr="2B206AF6">
      <w:rPr>
        <w:rFonts w:ascii="MS Mincho" w:eastAsia="MS Mincho" w:hAnsi="MS Mincho" w:cs="MS Mincho" w:hint="eastAsia"/>
      </w:rPr>
      <w:t>│</w:t>
    </w:r>
    <w:r w:rsidRPr="2B206AF6">
      <w:t xml:space="preserve"> [</w:t>
    </w:r>
    <w:r>
      <w:t xml:space="preserve">Insert </w:t>
    </w:r>
    <w:r w:rsidRPr="2B206AF6">
      <w:t>Exercise Name]</w:t>
    </w:r>
    <w:bookmarkEnd w:id="19"/>
  </w:p>
  <w:p w14:paraId="771F026A" w14:textId="6C1B8F1D" w:rsidR="00B801BD" w:rsidRPr="009D6D12" w:rsidRDefault="009D6D12" w:rsidP="009D6D12">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86A78" w14:textId="77777777" w:rsidR="00CE6D0C" w:rsidRDefault="00CE6D0C">
      <w:pPr>
        <w:spacing w:before="0"/>
      </w:pPr>
      <w:r>
        <w:separator/>
      </w:r>
    </w:p>
  </w:footnote>
  <w:footnote w:type="continuationSeparator" w:id="0">
    <w:p w14:paraId="56459CF6" w14:textId="77777777" w:rsidR="00CE6D0C" w:rsidRDefault="00CE6D0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B801BD" w:rsidRDefault="00E16848">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6995289C" wp14:editId="07777777">
              <wp:simplePos x="0" y="0"/>
              <wp:positionH relativeFrom="page">
                <wp:align>center</wp:align>
              </wp:positionH>
              <wp:positionV relativeFrom="page">
                <wp:align>top</wp:align>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B801BD" w:rsidRDefault="00E16848">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6995289C" id="Rectangle 18" o:spid="_x0000_s1026" alt="OFFICIAL" style="position:absolute;margin-left:0;margin-top:0;width:36.45pt;height:36.4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" filled="f" stroked="f">
              <v:textbox inset="0,15pt,0,0">
                <w:txbxContent>
                  <w:p w14:paraId="17D1F485" w14:textId="77777777" w:rsidR="00B801BD" w:rsidRDefault="00E16848">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B801BD" w:rsidRDefault="00E16848" w:rsidP="009D6D12">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BE6F7" w14:textId="6A0CFD89" w:rsidR="00B801BD" w:rsidRDefault="00E16848" w:rsidP="009D6D12">
    <w:pPr>
      <w:jc w:val="center"/>
      <w:rPr>
        <w:color w:val="22272B"/>
      </w:rPr>
    </w:pPr>
    <w: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E9131A"/>
    <w:multiLevelType w:val="multilevel"/>
    <w:tmpl w:val="15246F5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FB290F"/>
    <w:multiLevelType w:val="multilevel"/>
    <w:tmpl w:val="EDDA71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181E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9A7BF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D4547E"/>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6" w15:restartNumberingAfterBreak="0">
    <w:nsid w:val="3862400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D680F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0"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73146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5E28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6" w15:restartNumberingAfterBreak="0">
    <w:nsid w:val="6156744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5B69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93E214F"/>
    <w:multiLevelType w:val="multilevel"/>
    <w:tmpl w:val="C5B8B2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9592785">
    <w:abstractNumId w:val="5"/>
  </w:num>
  <w:num w:numId="2" w16cid:durableId="226261556">
    <w:abstractNumId w:val="3"/>
  </w:num>
  <w:num w:numId="3" w16cid:durableId="1530215378">
    <w:abstractNumId w:val="16"/>
  </w:num>
  <w:num w:numId="4" w16cid:durableId="1058556485">
    <w:abstractNumId w:val="17"/>
  </w:num>
  <w:num w:numId="5" w16cid:durableId="759986486">
    <w:abstractNumId w:val="12"/>
  </w:num>
  <w:num w:numId="6" w16cid:durableId="212162873">
    <w:abstractNumId w:val="4"/>
  </w:num>
  <w:num w:numId="7" w16cid:durableId="1287082591">
    <w:abstractNumId w:val="6"/>
  </w:num>
  <w:num w:numId="8" w16cid:durableId="10417074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86070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93720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25092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5742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41903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863473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277881">
    <w:abstractNumId w:val="9"/>
  </w:num>
  <w:num w:numId="16" w16cid:durableId="96797931">
    <w:abstractNumId w:val="14"/>
  </w:num>
  <w:num w:numId="17" w16cid:durableId="1284729911">
    <w:abstractNumId w:val="15"/>
  </w:num>
  <w:num w:numId="18" w16cid:durableId="1470171548">
    <w:abstractNumId w:val="11"/>
  </w:num>
  <w:num w:numId="19" w16cid:durableId="1211961820">
    <w:abstractNumId w:val="10"/>
  </w:num>
  <w:num w:numId="20" w16cid:durableId="1719359860">
    <w:abstractNumId w:val="0"/>
  </w:num>
  <w:num w:numId="21" w16cid:durableId="305668073">
    <w:abstractNumId w:val="18"/>
  </w:num>
  <w:num w:numId="22" w16cid:durableId="21341335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60034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22160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64696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79848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447318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45719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4733083">
    <w:abstractNumId w:val="7"/>
  </w:num>
  <w:num w:numId="30" w16cid:durableId="1795908836">
    <w:abstractNumId w:val="13"/>
  </w:num>
  <w:num w:numId="31" w16cid:durableId="236283108">
    <w:abstractNumId w:val="8"/>
  </w:num>
  <w:num w:numId="32" w16cid:durableId="329140137">
    <w:abstractNumId w:val="19"/>
  </w:num>
  <w:num w:numId="33" w16cid:durableId="2025589416">
    <w:abstractNumId w:val="1"/>
  </w:num>
  <w:num w:numId="34" w16cid:durableId="14321238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1BD"/>
    <w:rsid w:val="0014297B"/>
    <w:rsid w:val="00306788"/>
    <w:rsid w:val="00491253"/>
    <w:rsid w:val="005661A4"/>
    <w:rsid w:val="00665252"/>
    <w:rsid w:val="007350BA"/>
    <w:rsid w:val="007E2EF2"/>
    <w:rsid w:val="009A60E5"/>
    <w:rsid w:val="009D6D12"/>
    <w:rsid w:val="00B801BD"/>
    <w:rsid w:val="00B97106"/>
    <w:rsid w:val="00CC0220"/>
    <w:rsid w:val="00CE6D0C"/>
    <w:rsid w:val="00E16848"/>
    <w:rsid w:val="00F051FF"/>
    <w:rsid w:val="00F26656"/>
    <w:rsid w:val="45145AC4"/>
    <w:rsid w:val="6C0E1B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5F262"/>
  <w15:docId w15:val="{42D6317A-FFB0-4FD8-B7D9-48B1BE79A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9D6D12"/>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9D6D12"/>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9D6D12"/>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9D6D12"/>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9D6D12"/>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9D6D12"/>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9D6D12"/>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9D6D12"/>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9D6D12"/>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9D6D1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9D6D12"/>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9D6D12"/>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9D6D12"/>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9D6D12"/>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9D6D12"/>
    <w:pPr>
      <w:spacing w:after="100"/>
      <w:ind w:left="660"/>
    </w:pPr>
  </w:style>
  <w:style w:type="paragraph" w:styleId="TOC5">
    <w:name w:val="toc 5"/>
    <w:basedOn w:val="Normal"/>
    <w:next w:val="Normal"/>
    <w:uiPriority w:val="39"/>
    <w:semiHidden/>
    <w:rsid w:val="009D6D12"/>
    <w:pPr>
      <w:spacing w:after="100"/>
      <w:ind w:left="880"/>
    </w:pPr>
  </w:style>
  <w:style w:type="paragraph" w:styleId="TOC6">
    <w:name w:val="toc 6"/>
    <w:basedOn w:val="Normal"/>
    <w:next w:val="Normal"/>
    <w:uiPriority w:val="39"/>
    <w:semiHidden/>
    <w:rsid w:val="009D6D12"/>
    <w:pPr>
      <w:spacing w:after="100"/>
      <w:ind w:left="1100"/>
    </w:pPr>
  </w:style>
  <w:style w:type="paragraph" w:styleId="TOC7">
    <w:name w:val="toc 7"/>
    <w:basedOn w:val="Normal"/>
    <w:next w:val="Normal"/>
    <w:uiPriority w:val="39"/>
    <w:semiHidden/>
    <w:rsid w:val="009D6D12"/>
    <w:pPr>
      <w:spacing w:after="100"/>
      <w:ind w:left="1320"/>
    </w:pPr>
  </w:style>
  <w:style w:type="paragraph" w:styleId="TOC8">
    <w:name w:val="toc 8"/>
    <w:basedOn w:val="Normal"/>
    <w:next w:val="Normal"/>
    <w:uiPriority w:val="39"/>
    <w:semiHidden/>
    <w:rsid w:val="009D6D12"/>
    <w:pPr>
      <w:spacing w:after="100"/>
      <w:ind w:left="1540"/>
    </w:pPr>
  </w:style>
  <w:style w:type="paragraph" w:styleId="TOC9">
    <w:name w:val="toc 9"/>
    <w:basedOn w:val="Normal"/>
    <w:next w:val="Normal"/>
    <w:uiPriority w:val="39"/>
    <w:semiHidden/>
    <w:rsid w:val="009D6D12"/>
    <w:pPr>
      <w:spacing w:after="100"/>
      <w:ind w:left="1600"/>
    </w:pPr>
  </w:style>
  <w:style w:type="character" w:customStyle="1" w:styleId="Heading1Char">
    <w:name w:val="Heading 1 Char"/>
    <w:basedOn w:val="DefaultParagraphFont"/>
    <w:link w:val="Heading1"/>
    <w:uiPriority w:val="9"/>
    <w:rsid w:val="009D6D12"/>
    <w:rPr>
      <w:color w:val="808080"/>
      <w:sz w:val="36"/>
      <w:lang w:val="en"/>
    </w:rPr>
  </w:style>
  <w:style w:type="paragraph" w:styleId="TOCHeading">
    <w:name w:val="TOC Heading"/>
    <w:next w:val="BodyText"/>
    <w:uiPriority w:val="39"/>
    <w:qFormat/>
    <w:rsid w:val="009D6D12"/>
    <w:pPr>
      <w:pageBreakBefore/>
      <w:suppressAutoHyphens/>
      <w:spacing w:after="360"/>
    </w:pPr>
    <w:rPr>
      <w:color w:val="002664" w:themeColor="accent1"/>
      <w:sz w:val="48"/>
    </w:rPr>
  </w:style>
  <w:style w:type="paragraph" w:styleId="Index1">
    <w:name w:val="index 1"/>
    <w:basedOn w:val="Normal"/>
    <w:next w:val="Normal"/>
    <w:uiPriority w:val="99"/>
    <w:semiHidden/>
    <w:rsid w:val="009D6D12"/>
    <w:pPr>
      <w:ind w:left="220" w:hanging="220"/>
    </w:pPr>
  </w:style>
  <w:style w:type="paragraph" w:styleId="Index2">
    <w:name w:val="index 2"/>
    <w:basedOn w:val="Normal"/>
    <w:next w:val="Normal"/>
    <w:uiPriority w:val="99"/>
    <w:semiHidden/>
    <w:rsid w:val="009D6D12"/>
    <w:pPr>
      <w:ind w:left="440" w:hanging="220"/>
    </w:pPr>
  </w:style>
  <w:style w:type="paragraph" w:styleId="Index3">
    <w:name w:val="index 3"/>
    <w:basedOn w:val="Normal"/>
    <w:next w:val="Normal"/>
    <w:uiPriority w:val="99"/>
    <w:semiHidden/>
    <w:rsid w:val="009D6D12"/>
    <w:pPr>
      <w:ind w:left="660" w:hanging="220"/>
    </w:pPr>
  </w:style>
  <w:style w:type="paragraph" w:styleId="Index4">
    <w:name w:val="index 4"/>
    <w:basedOn w:val="Normal"/>
    <w:next w:val="Normal"/>
    <w:uiPriority w:val="99"/>
    <w:semiHidden/>
    <w:rsid w:val="009D6D12"/>
    <w:pPr>
      <w:ind w:left="880" w:hanging="220"/>
    </w:pPr>
  </w:style>
  <w:style w:type="paragraph" w:styleId="Index5">
    <w:name w:val="index 5"/>
    <w:basedOn w:val="Normal"/>
    <w:next w:val="Normal"/>
    <w:uiPriority w:val="99"/>
    <w:semiHidden/>
    <w:rsid w:val="009D6D12"/>
    <w:pPr>
      <w:ind w:left="1100" w:hanging="220"/>
    </w:pPr>
  </w:style>
  <w:style w:type="paragraph" w:styleId="Index6">
    <w:name w:val="index 6"/>
    <w:basedOn w:val="Normal"/>
    <w:next w:val="Normal"/>
    <w:uiPriority w:val="99"/>
    <w:semiHidden/>
    <w:rsid w:val="009D6D12"/>
    <w:pPr>
      <w:ind w:left="1320" w:hanging="220"/>
    </w:pPr>
  </w:style>
  <w:style w:type="paragraph" w:styleId="Index7">
    <w:name w:val="index 7"/>
    <w:basedOn w:val="Normal"/>
    <w:next w:val="Normal"/>
    <w:uiPriority w:val="99"/>
    <w:semiHidden/>
    <w:rsid w:val="009D6D12"/>
    <w:pPr>
      <w:ind w:left="1540" w:hanging="220"/>
    </w:pPr>
  </w:style>
  <w:style w:type="paragraph" w:styleId="Index8">
    <w:name w:val="index 8"/>
    <w:basedOn w:val="Normal"/>
    <w:next w:val="Normal"/>
    <w:uiPriority w:val="99"/>
    <w:semiHidden/>
    <w:rsid w:val="009D6D12"/>
    <w:pPr>
      <w:ind w:left="1760" w:hanging="220"/>
    </w:pPr>
  </w:style>
  <w:style w:type="paragraph" w:styleId="Index9">
    <w:name w:val="index 9"/>
    <w:basedOn w:val="Normal"/>
    <w:next w:val="Normal"/>
    <w:uiPriority w:val="99"/>
    <w:semiHidden/>
    <w:rsid w:val="009D6D12"/>
    <w:pPr>
      <w:ind w:left="1980" w:hanging="220"/>
    </w:pPr>
  </w:style>
  <w:style w:type="paragraph" w:styleId="Header">
    <w:name w:val="header"/>
    <w:link w:val="HeaderChar"/>
    <w:uiPriority w:val="99"/>
    <w:rsid w:val="009D6D12"/>
    <w:pPr>
      <w:suppressAutoHyphens/>
      <w:spacing w:after="240"/>
    </w:pPr>
    <w:rPr>
      <w:color w:val="22272B" w:themeColor="text1"/>
      <w:sz w:val="18"/>
    </w:rPr>
  </w:style>
  <w:style w:type="character" w:customStyle="1" w:styleId="HeaderChar">
    <w:name w:val="Header Char"/>
    <w:basedOn w:val="DefaultParagraphFont"/>
    <w:link w:val="Header"/>
    <w:uiPriority w:val="99"/>
    <w:rsid w:val="009D6D12"/>
    <w:rPr>
      <w:color w:val="22272B" w:themeColor="text1"/>
      <w:sz w:val="18"/>
    </w:rPr>
  </w:style>
  <w:style w:type="paragraph" w:styleId="Footer">
    <w:name w:val="footer"/>
    <w:link w:val="FooterChar"/>
    <w:uiPriority w:val="99"/>
    <w:rsid w:val="009D6D12"/>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9D6D12"/>
    <w:rPr>
      <w:color w:val="22272B" w:themeColor="text1"/>
      <w:sz w:val="18"/>
    </w:rPr>
  </w:style>
  <w:style w:type="character" w:styleId="PlaceholderText">
    <w:name w:val="Placeholder Text"/>
    <w:basedOn w:val="DefaultParagraphFont"/>
    <w:uiPriority w:val="99"/>
    <w:semiHidden/>
    <w:rsid w:val="009D6D12"/>
    <w:rPr>
      <w:color w:val="808080"/>
    </w:rPr>
  </w:style>
  <w:style w:type="character" w:styleId="Emphasis">
    <w:name w:val="Emphasis"/>
    <w:aliases w:val="Italic"/>
    <w:basedOn w:val="DefaultParagraphFont"/>
    <w:uiPriority w:val="19"/>
    <w:qFormat/>
    <w:rsid w:val="009D6D12"/>
    <w:rPr>
      <w:i/>
      <w:iCs/>
    </w:rPr>
  </w:style>
  <w:style w:type="character" w:styleId="Strong">
    <w:name w:val="Strong"/>
    <w:aliases w:val="Bold"/>
    <w:basedOn w:val="DefaultParagraphFont"/>
    <w:uiPriority w:val="22"/>
    <w:qFormat/>
    <w:rsid w:val="009D6D12"/>
    <w:rPr>
      <w:b/>
      <w:bCs/>
    </w:rPr>
  </w:style>
  <w:style w:type="paragraph" w:styleId="ListBullet">
    <w:name w:val="List Bullet"/>
    <w:uiPriority w:val="10"/>
    <w:qFormat/>
    <w:rsid w:val="009D6D12"/>
    <w:pPr>
      <w:numPr>
        <w:numId w:val="16"/>
      </w:numPr>
      <w:suppressAutoHyphens/>
    </w:pPr>
    <w:rPr>
      <w:rFonts w:eastAsia="Arial" w:cs="Arial"/>
      <w:color w:val="22272B" w:themeColor="text1"/>
      <w:szCs w:val="20"/>
      <w:lang w:eastAsia="en-US"/>
    </w:rPr>
  </w:style>
  <w:style w:type="paragraph" w:styleId="ListNumber">
    <w:name w:val="List Number"/>
    <w:uiPriority w:val="10"/>
    <w:qFormat/>
    <w:rsid w:val="009D6D12"/>
    <w:pPr>
      <w:numPr>
        <w:numId w:val="19"/>
      </w:numPr>
      <w:suppressAutoHyphens/>
    </w:pPr>
    <w:rPr>
      <w:color w:val="22272B" w:themeColor="text1"/>
    </w:rPr>
  </w:style>
  <w:style w:type="paragraph" w:styleId="FootnoteText">
    <w:name w:val="footnote text"/>
    <w:link w:val="FootnoteTextChar"/>
    <w:uiPriority w:val="99"/>
    <w:rsid w:val="009D6D12"/>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9D6D12"/>
    <w:rPr>
      <w:color w:val="22272B" w:themeColor="text1"/>
      <w:sz w:val="20"/>
      <w:szCs w:val="20"/>
    </w:rPr>
  </w:style>
  <w:style w:type="character" w:styleId="FootnoteReference">
    <w:name w:val="footnote reference"/>
    <w:basedOn w:val="DefaultParagraphFont"/>
    <w:uiPriority w:val="99"/>
    <w:rsid w:val="009D6D12"/>
    <w:rPr>
      <w:color w:val="22272B" w:themeColor="text1"/>
      <w:vertAlign w:val="superscript"/>
    </w:rPr>
  </w:style>
  <w:style w:type="paragraph" w:styleId="BodyText">
    <w:name w:val="Body Text"/>
    <w:link w:val="BodyTextChar"/>
    <w:uiPriority w:val="7"/>
    <w:qFormat/>
    <w:rsid w:val="009D6D12"/>
    <w:pPr>
      <w:suppressAutoHyphens/>
    </w:pPr>
    <w:rPr>
      <w:color w:val="22272B" w:themeColor="text1"/>
    </w:rPr>
  </w:style>
  <w:style w:type="character" w:customStyle="1" w:styleId="BodyTextChar">
    <w:name w:val="Body Text Char"/>
    <w:basedOn w:val="DefaultParagraphFont"/>
    <w:link w:val="BodyText"/>
    <w:uiPriority w:val="7"/>
    <w:rsid w:val="009D6D12"/>
    <w:rPr>
      <w:color w:val="22272B" w:themeColor="text1"/>
    </w:rPr>
  </w:style>
  <w:style w:type="character" w:customStyle="1" w:styleId="Heading2Char">
    <w:name w:val="Heading 2 Char"/>
    <w:basedOn w:val="DefaultParagraphFont"/>
    <w:link w:val="Heading2"/>
    <w:uiPriority w:val="9"/>
    <w:rsid w:val="009D6D12"/>
    <w:rPr>
      <w:color w:val="D7153A"/>
      <w:sz w:val="28"/>
    </w:rPr>
  </w:style>
  <w:style w:type="character" w:customStyle="1" w:styleId="Heading3Char">
    <w:name w:val="Heading 3 Char"/>
    <w:basedOn w:val="DefaultParagraphFont"/>
    <w:link w:val="Heading3"/>
    <w:uiPriority w:val="9"/>
    <w:rsid w:val="009D6D12"/>
    <w:rPr>
      <w:rFonts w:asciiTheme="majorHAnsi" w:hAnsiTheme="majorHAnsi"/>
      <w:color w:val="002664"/>
      <w:sz w:val="24"/>
    </w:rPr>
  </w:style>
  <w:style w:type="character" w:customStyle="1" w:styleId="Heading4Char">
    <w:name w:val="Heading 4 Char"/>
    <w:basedOn w:val="DefaultParagraphFont"/>
    <w:link w:val="Heading4"/>
    <w:uiPriority w:val="9"/>
    <w:rsid w:val="009D6D12"/>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9D6D12"/>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9D6D12"/>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9D6D12"/>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9D6D12"/>
    <w:rPr>
      <w:color w:val="22272B" w:themeColor="text1"/>
      <w:u w:val="single"/>
    </w:rPr>
  </w:style>
  <w:style w:type="paragraph" w:styleId="ListBullet2">
    <w:name w:val="List Bullet 2"/>
    <w:uiPriority w:val="10"/>
    <w:qFormat/>
    <w:rsid w:val="009D6D12"/>
    <w:pPr>
      <w:numPr>
        <w:numId w:val="17"/>
      </w:numPr>
      <w:suppressAutoHyphens/>
    </w:pPr>
    <w:rPr>
      <w:rFonts w:eastAsia="Arial" w:cs="ArialMT"/>
      <w:color w:val="22272B" w:themeColor="text1"/>
      <w:szCs w:val="24"/>
      <w:lang w:eastAsia="en-US"/>
    </w:rPr>
  </w:style>
  <w:style w:type="paragraph" w:styleId="ListBullet3">
    <w:name w:val="List Bullet 3"/>
    <w:uiPriority w:val="10"/>
    <w:qFormat/>
    <w:rsid w:val="009D6D12"/>
    <w:pPr>
      <w:numPr>
        <w:numId w:val="18"/>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9D6D12"/>
  </w:style>
  <w:style w:type="paragraph" w:styleId="ListNumber3">
    <w:name w:val="List Number 3"/>
    <w:uiPriority w:val="10"/>
    <w:qFormat/>
    <w:rsid w:val="009D6D12"/>
    <w:pPr>
      <w:numPr>
        <w:numId w:val="21"/>
      </w:numPr>
      <w:suppressAutoHyphens/>
    </w:pPr>
    <w:rPr>
      <w:rFonts w:eastAsia="Arial" w:cs="Times New Roman"/>
      <w:color w:val="22272B" w:themeColor="text1"/>
      <w:szCs w:val="24"/>
      <w:lang w:eastAsia="en-US"/>
    </w:rPr>
  </w:style>
  <w:style w:type="paragraph" w:styleId="ListNumber2">
    <w:name w:val="List Number 2"/>
    <w:uiPriority w:val="10"/>
    <w:qFormat/>
    <w:rsid w:val="009D6D12"/>
    <w:pPr>
      <w:numPr>
        <w:numId w:val="20"/>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9D6D12"/>
    <w:rPr>
      <w:sz w:val="16"/>
      <w:szCs w:val="16"/>
    </w:rPr>
  </w:style>
  <w:style w:type="paragraph" w:styleId="CommentText">
    <w:name w:val="annotation text"/>
    <w:basedOn w:val="Normal"/>
    <w:link w:val="CommentTextChar"/>
    <w:uiPriority w:val="99"/>
    <w:semiHidden/>
    <w:rsid w:val="009D6D12"/>
  </w:style>
  <w:style w:type="character" w:customStyle="1" w:styleId="CommentTextChar">
    <w:name w:val="Comment Text Char"/>
    <w:basedOn w:val="DefaultParagraphFont"/>
    <w:link w:val="CommentText"/>
    <w:uiPriority w:val="99"/>
    <w:semiHidden/>
    <w:rsid w:val="009D6D12"/>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9D6D12"/>
    <w:rPr>
      <w:b/>
      <w:bCs/>
    </w:rPr>
  </w:style>
  <w:style w:type="character" w:customStyle="1" w:styleId="CommentSubjectChar">
    <w:name w:val="Comment Subject Char"/>
    <w:basedOn w:val="CommentTextChar"/>
    <w:link w:val="CommentSubject"/>
    <w:uiPriority w:val="99"/>
    <w:semiHidden/>
    <w:rsid w:val="009D6D12"/>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9D6D12"/>
    <w:rPr>
      <w:rFonts w:ascii="Segoe UI" w:hAnsi="Segoe UI" w:cs="Segoe UI"/>
      <w:szCs w:val="18"/>
    </w:rPr>
  </w:style>
  <w:style w:type="character" w:customStyle="1" w:styleId="BalloonTextChar">
    <w:name w:val="Balloon Text Char"/>
    <w:basedOn w:val="DefaultParagraphFont"/>
    <w:link w:val="BalloonText"/>
    <w:uiPriority w:val="99"/>
    <w:semiHidden/>
    <w:rsid w:val="009D6D12"/>
    <w:rPr>
      <w:rFonts w:ascii="Segoe UI" w:eastAsia="Calibri" w:hAnsi="Segoe UI" w:cs="Segoe UI"/>
      <w:color w:val="D7153A"/>
      <w:sz w:val="18"/>
      <w:szCs w:val="18"/>
    </w:rPr>
  </w:style>
  <w:style w:type="paragraph" w:customStyle="1" w:styleId="Introduction">
    <w:name w:val="Introduction"/>
    <w:next w:val="BodyText"/>
    <w:uiPriority w:val="8"/>
    <w:qFormat/>
    <w:rsid w:val="009D6D12"/>
    <w:pPr>
      <w:suppressAutoHyphens/>
      <w:spacing w:before="240" w:after="240"/>
      <w:contextualSpacing/>
    </w:pPr>
    <w:rPr>
      <w:color w:val="002664" w:themeColor="accent1"/>
      <w:sz w:val="28"/>
    </w:rPr>
  </w:style>
  <w:style w:type="paragraph" w:styleId="Caption">
    <w:name w:val="caption"/>
    <w:next w:val="BodyText"/>
    <w:uiPriority w:val="35"/>
    <w:qFormat/>
    <w:rsid w:val="009D6D12"/>
    <w:pPr>
      <w:suppressAutoHyphens/>
    </w:pPr>
    <w:rPr>
      <w:iCs/>
      <w:color w:val="002664" w:themeColor="accent1"/>
      <w:sz w:val="18"/>
      <w:szCs w:val="18"/>
    </w:rPr>
  </w:style>
  <w:style w:type="table" w:styleId="TableGridLight">
    <w:name w:val="Grid Table Light"/>
    <w:basedOn w:val="TableNormal"/>
    <w:uiPriority w:val="40"/>
    <w:rsid w:val="009D6D12"/>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9D6D12"/>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9D6D12"/>
    <w:pPr>
      <w:suppressAutoHyphens/>
      <w:spacing w:before="240" w:after="240"/>
    </w:pPr>
    <w:rPr>
      <w:color w:val="D7153A" w:themeColor="text2"/>
    </w:rPr>
  </w:style>
  <w:style w:type="character" w:customStyle="1" w:styleId="TitleChar">
    <w:name w:val="Title Char"/>
    <w:basedOn w:val="DefaultParagraphFont"/>
    <w:link w:val="Title"/>
    <w:uiPriority w:val="10"/>
    <w:rsid w:val="009D6D12"/>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9D6D12"/>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9D6D12"/>
    <w:rPr>
      <w:sz w:val="48"/>
      <w:szCs w:val="48"/>
    </w:rPr>
  </w:style>
  <w:style w:type="paragraph" w:styleId="EndnoteText">
    <w:name w:val="endnote text"/>
    <w:basedOn w:val="Normal"/>
    <w:link w:val="EndnoteTextChar"/>
    <w:uiPriority w:val="99"/>
    <w:semiHidden/>
    <w:rsid w:val="009D6D12"/>
  </w:style>
  <w:style w:type="character" w:styleId="UnresolvedMention">
    <w:name w:val="Unresolved Mention"/>
    <w:basedOn w:val="DefaultParagraphFont"/>
    <w:uiPriority w:val="99"/>
    <w:semiHidden/>
    <w:unhideWhenUsed/>
    <w:rsid w:val="009D6D12"/>
    <w:rPr>
      <w:color w:val="605E5C"/>
      <w:shd w:val="clear" w:color="auto" w:fill="E1DFDD"/>
    </w:rPr>
  </w:style>
  <w:style w:type="paragraph" w:styleId="TableofFigures">
    <w:name w:val="table of figures"/>
    <w:next w:val="BodyText"/>
    <w:uiPriority w:val="99"/>
    <w:semiHidden/>
    <w:rsid w:val="009D6D12"/>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9D6D12"/>
    <w:rPr>
      <w:b/>
      <w:i/>
    </w:rPr>
  </w:style>
  <w:style w:type="character" w:customStyle="1" w:styleId="EndnoteTextChar">
    <w:name w:val="Endnote Text Char"/>
    <w:basedOn w:val="DefaultParagraphFont"/>
    <w:link w:val="EndnoteText"/>
    <w:uiPriority w:val="99"/>
    <w:semiHidden/>
    <w:rsid w:val="009D6D12"/>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9D6D12"/>
    <w:rPr>
      <w:vertAlign w:val="superscript"/>
    </w:rPr>
  </w:style>
  <w:style w:type="paragraph" w:styleId="Date">
    <w:name w:val="Date"/>
    <w:next w:val="BodyText"/>
    <w:link w:val="DateChar"/>
    <w:uiPriority w:val="3"/>
    <w:qFormat/>
    <w:rsid w:val="009D6D12"/>
    <w:pPr>
      <w:spacing w:after="600"/>
    </w:pPr>
    <w:rPr>
      <w:color w:val="22272B" w:themeColor="text1"/>
    </w:rPr>
  </w:style>
  <w:style w:type="table" w:styleId="ListTable3-Accent3">
    <w:name w:val="List Table 3 Accent 3"/>
    <w:basedOn w:val="TableNormal"/>
    <w:uiPriority w:val="48"/>
    <w:rsid w:val="009D6D12"/>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9D6D12"/>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9D6D12"/>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9D6D12"/>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9D6D12"/>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9D6D12"/>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9D6D12"/>
    <w:rPr>
      <w:color w:val="22272B" w:themeColor="text1"/>
    </w:rPr>
  </w:style>
  <w:style w:type="table" w:styleId="ListTable3-Accent1">
    <w:name w:val="List Table 3 Accent 1"/>
    <w:basedOn w:val="TableNormal"/>
    <w:uiPriority w:val="48"/>
    <w:rsid w:val="009D6D12"/>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9D6D12"/>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9D6D12"/>
    <w:rPr>
      <w:color w:val="002664" w:themeColor="accent1"/>
      <w:sz w:val="28"/>
    </w:rPr>
  </w:style>
  <w:style w:type="table" w:styleId="ListTable3-Accent2">
    <w:name w:val="List Table 3 Accent 2"/>
    <w:basedOn w:val="TableNormal"/>
    <w:uiPriority w:val="48"/>
    <w:rsid w:val="009D6D12"/>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9D6D12"/>
    <w:rPr>
      <w:iCs/>
      <w:color w:val="D7153A"/>
      <w:lang w:val="en-NZ" w:eastAsia="en-US"/>
    </w:rPr>
  </w:style>
  <w:style w:type="paragraph" w:styleId="ListParagraph">
    <w:name w:val="List Paragraph"/>
    <w:basedOn w:val="Normal"/>
    <w:uiPriority w:val="34"/>
    <w:qFormat/>
    <w:rsid w:val="009D6D12"/>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9D6D12"/>
    <w:rPr>
      <w:iCs/>
      <w:color w:val="D7153A"/>
      <w:lang w:val="en-NZ" w:eastAsia="en-US"/>
    </w:rPr>
  </w:style>
  <w:style w:type="paragraph" w:customStyle="1" w:styleId="Bullet">
    <w:name w:val="Bullet"/>
    <w:basedOn w:val="ListParagraph"/>
    <w:qFormat/>
    <w:rsid w:val="009D6D12"/>
    <w:pPr>
      <w:numPr>
        <w:numId w:val="15"/>
      </w:numPr>
    </w:pPr>
  </w:style>
  <w:style w:type="table" w:styleId="GridTable3-Accent5">
    <w:name w:val="Grid Table 3 Accent 5"/>
    <w:basedOn w:val="TableNormal"/>
    <w:uiPriority w:val="48"/>
    <w:rsid w:val="009D6D12"/>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0">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9D6D12"/>
    <w:pPr>
      <w:tabs>
        <w:tab w:val="clear" w:pos="357"/>
        <w:tab w:val="clear" w:pos="714"/>
        <w:tab w:val="clear" w:pos="2552"/>
      </w:tabs>
      <w:spacing w:before="0" w:after="0"/>
      <w:jc w:val="left"/>
    </w:pPr>
    <w:rPr>
      <w:rFonts w:ascii="Calibri" w:eastAsia="Calibri" w:hAnsi="Calibri" w:cs="Calibri"/>
      <w:color w:val="FF0000"/>
      <w:sz w:val="20"/>
      <w:szCs w:val="20"/>
    </w:rPr>
  </w:style>
  <w:style w:type="table" w:customStyle="1" w:styleId="NSWGovStyleTable">
    <w:name w:val="NSW Gov Style Table"/>
    <w:basedOn w:val="TableNormal"/>
    <w:uiPriority w:val="99"/>
    <w:rsid w:val="009D6D12"/>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hrEZlfrpjihdwM3ntYiXAQolXg==">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</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6B42FD1-5D79-4DB5-AD3E-6D7C731762DD}">
  <ds:schemaRefs>
    <ds:schemaRef ds:uri="http://schemas.microsoft.com/sharepoint/v3/contenttype/forms"/>
  </ds:schemaRefs>
</ds:datastoreItem>
</file>

<file path=customXml/itemProps2.xml><?xml version="1.0" encoding="utf-8"?>
<ds:datastoreItem xmlns:ds="http://schemas.openxmlformats.org/officeDocument/2006/customXml" ds:itemID="{CCA95AE1-6177-4BBA-8582-3D2BC1E94462}"/>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9F3A673-E724-40E2-9C34-F2AB7A74CF2B}">
  <ds:schemaRefs>
    <ds:schemaRef ds:uri="http://schemas.openxmlformats.org/officeDocument/2006/bibliography"/>
  </ds:schemaRefs>
</ds:datastoreItem>
</file>

<file path=customXml/itemProps5.xml><?xml version="1.0" encoding="utf-8"?>
<ds:datastoreItem xmlns:ds="http://schemas.openxmlformats.org/officeDocument/2006/customXml" ds:itemID="{05DAFB54-24EC-48F7-B593-28DB79501D47}">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1938</Words>
  <Characters>11051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Simon Davis</cp:lastModifiedBy>
  <cp:revision>3</cp:revision>
  <dcterms:created xsi:type="dcterms:W3CDTF">2025-06-22T08:00:00Z</dcterms:created>
  <dcterms:modified xsi:type="dcterms:W3CDTF">2025-06-22T08:51:00Z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ies>
</file>