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604ADA" w14:textId="502C03F7" w:rsidR="00D74C0C" w:rsidRDefault="007946A7" w:rsidP="00FA04EA">
      <w:pPr>
        <w:pStyle w:val="Heading1"/>
      </w:pPr>
      <w:bookmarkStart w:id="0" w:name="_heading=h.gjdgxs" w:colFirst="0" w:colLast="0"/>
      <w:bookmarkEnd w:id="0"/>
      <w:r>
        <w:t xml:space="preserve">Appendix 2C </w:t>
      </w:r>
      <w:r w:rsidR="00F07116">
        <w:t>-</w:t>
      </w:r>
      <w:r w:rsidR="005C6E5D">
        <w:t xml:space="preserve"> Exercise Scenario Guide</w:t>
      </w:r>
    </w:p>
    <w:p w14:paraId="2980F693" w14:textId="19928C13" w:rsidR="00D74C0C" w:rsidRPr="00FA04EA" w:rsidRDefault="00F07116" w:rsidP="00FA04EA">
      <w:pPr>
        <w:pStyle w:val="DescriptororName"/>
        <w:rPr>
          <w:color w:val="22272B"/>
          <w:szCs w:val="36"/>
        </w:rPr>
      </w:pPr>
      <w:bookmarkStart w:id="1" w:name="_heading=h.nghz0539wu6x" w:colFirst="0" w:colLast="0"/>
      <w:bookmarkEnd w:id="1"/>
      <w:r>
        <w:t>Major Evacuation Centre (MEC)</w:t>
      </w:r>
      <w:r w:rsidR="005C6E5D">
        <w:t xml:space="preserve"> Exercise</w:t>
      </w:r>
      <w:r w:rsidR="00791EF4">
        <w:t xml:space="preserve"> – Bushfire</w:t>
      </w:r>
    </w:p>
    <w:p w14:paraId="538034AD" w14:textId="77777777" w:rsidR="00D74C0C" w:rsidRDefault="00D74C0C">
      <w:pPr>
        <w:pBdr>
          <w:top w:val="nil"/>
          <w:left w:val="nil"/>
          <w:bottom w:val="nil"/>
          <w:right w:val="nil"/>
          <w:between w:val="nil"/>
        </w:pBdr>
        <w:jc w:val="left"/>
        <w:rPr>
          <w:rFonts w:ascii="Public Sans Light" w:eastAsia="Public Sans Light" w:hAnsi="Public Sans Light" w:cs="Public Sans Light"/>
          <w:color w:val="22272B"/>
          <w:szCs w:val="22"/>
        </w:rPr>
      </w:pPr>
    </w:p>
    <w:p w14:paraId="7871B16D" w14:textId="77777777" w:rsidR="00D74C0C" w:rsidRDefault="00D74C0C">
      <w:pPr>
        <w:spacing w:after="160"/>
        <w:rPr>
          <w:rFonts w:ascii="Public Sans SemiBold" w:eastAsia="Public Sans SemiBold" w:hAnsi="Public Sans SemiBold" w:cs="Public Sans SemiBold"/>
          <w:color w:val="002664"/>
          <w:sz w:val="28"/>
          <w:szCs w:val="28"/>
        </w:rPr>
        <w:sectPr w:rsidR="00D74C0C">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397" w:footer="454" w:gutter="0"/>
          <w:pgNumType w:start="1"/>
          <w:cols w:space="720"/>
        </w:sectPr>
      </w:pPr>
    </w:p>
    <w:p w14:paraId="6028BB38" w14:textId="06B306F0" w:rsidR="00D74C0C" w:rsidRPr="00FA04EA" w:rsidRDefault="00FE5FCE" w:rsidP="00FA04EA">
      <w:pPr>
        <w:pStyle w:val="Introduction"/>
      </w:pPr>
      <w:r w:rsidRPr="00FE5FCE">
        <w:lastRenderedPageBreak/>
        <w:t>This guide is used alongside the MEC Exercise Facilitator Guide (Appendix 2A) and Facilitator Slides (Appendix 2B) to support the effective delivery and conduct of the exercise.</w:t>
      </w:r>
    </w:p>
    <w:p w14:paraId="15A3434A" w14:textId="6230EE2B" w:rsidR="00D74C0C" w:rsidRDefault="007946A7" w:rsidP="00FA04EA">
      <w:pPr>
        <w:pStyle w:val="Heading2"/>
      </w:pPr>
      <w:r>
        <w:t xml:space="preserve">Scenario </w:t>
      </w:r>
      <w:r w:rsidR="00FA04EA">
        <w:t>P</w:t>
      </w:r>
      <w:r>
        <w:t xml:space="preserve">lanning </w:t>
      </w:r>
      <w:r w:rsidR="00FA04EA">
        <w:t>G</w:t>
      </w:r>
      <w:r>
        <w:t xml:space="preserve">uide </w:t>
      </w:r>
      <w:r w:rsidR="00F07116">
        <w:t>–</w:t>
      </w:r>
      <w:r>
        <w:t xml:space="preserve"> </w:t>
      </w:r>
      <w:r w:rsidR="00F07116">
        <w:t>Major Evacuation Centre (MEC)</w:t>
      </w:r>
      <w:r w:rsidR="00FA04EA">
        <w:t xml:space="preserve"> Exercise</w:t>
      </w:r>
      <w:r w:rsidR="00791EF4">
        <w:t xml:space="preserve"> - Bushfire</w:t>
      </w:r>
    </w:p>
    <w:tbl>
      <w:tblPr>
        <w:tblStyle w:val="a"/>
        <w:tblW w:w="13887" w:type="dxa"/>
        <w:tblBorders>
          <w:top w:val="single" w:sz="4" w:space="0" w:color="8CE0FF"/>
          <w:left w:val="single" w:sz="4" w:space="0" w:color="8CE0FF"/>
          <w:bottom w:val="single" w:sz="4" w:space="0" w:color="8CE0FF"/>
          <w:right w:val="single" w:sz="4" w:space="0" w:color="8CE0FF"/>
          <w:insideH w:val="single" w:sz="4" w:space="0" w:color="8CE0FF"/>
          <w:insideV w:val="single" w:sz="4" w:space="0" w:color="8CE0FF"/>
        </w:tblBorders>
        <w:tblLayout w:type="fixed"/>
        <w:tblLook w:val="04A0" w:firstRow="1" w:lastRow="0" w:firstColumn="1" w:lastColumn="0" w:noHBand="0" w:noVBand="1"/>
      </w:tblPr>
      <w:tblGrid>
        <w:gridCol w:w="1696"/>
        <w:gridCol w:w="12191"/>
      </w:tblGrid>
      <w:tr w:rsidR="00857586" w14:paraId="3A724900" w14:textId="77777777" w:rsidTr="00B2194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96" w:type="dxa"/>
            <w:shd w:val="clear" w:color="auto" w:fill="CBEDFD" w:themeFill="accent4"/>
          </w:tcPr>
          <w:p w14:paraId="33592F99" w14:textId="77777777" w:rsidR="00857586" w:rsidRPr="00FA04EA" w:rsidRDefault="00857586" w:rsidP="00FA04EA">
            <w:pPr>
              <w:pStyle w:val="BodyText"/>
              <w:rPr>
                <w:bCs/>
                <w:sz w:val="22"/>
                <w:szCs w:val="22"/>
              </w:rPr>
            </w:pPr>
          </w:p>
        </w:tc>
        <w:tc>
          <w:tcPr>
            <w:tcW w:w="12191" w:type="dxa"/>
            <w:shd w:val="clear" w:color="auto" w:fill="CBEDFD" w:themeFill="accent4"/>
          </w:tcPr>
          <w:p w14:paraId="7F83BF85" w14:textId="77777777" w:rsidR="00857586" w:rsidRPr="00FA04EA" w:rsidRDefault="00857586" w:rsidP="00FA04EA">
            <w:pPr>
              <w:pStyle w:val="BodyText"/>
              <w:cnfStyle w:val="100000000000" w:firstRow="1" w:lastRow="0" w:firstColumn="0" w:lastColumn="0" w:oddVBand="0" w:evenVBand="0" w:oddHBand="0" w:evenHBand="0" w:firstRowFirstColumn="0" w:firstRowLastColumn="0" w:lastRowFirstColumn="0" w:lastRowLastColumn="0"/>
              <w:rPr>
                <w:bCs/>
                <w:sz w:val="22"/>
                <w:szCs w:val="22"/>
              </w:rPr>
            </w:pPr>
            <w:r w:rsidRPr="00FA04EA">
              <w:rPr>
                <w:bCs/>
                <w:sz w:val="22"/>
                <w:szCs w:val="22"/>
              </w:rPr>
              <w:t>Storyline</w:t>
            </w:r>
          </w:p>
        </w:tc>
      </w:tr>
      <w:tr w:rsidR="00857586" w14:paraId="209726BA" w14:textId="77777777" w:rsidTr="00B219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D6746DD" w14:textId="77777777" w:rsidR="00857586" w:rsidRPr="00FA04EA" w:rsidRDefault="00857586" w:rsidP="00FA04EA">
            <w:pPr>
              <w:pStyle w:val="BodyText"/>
              <w:rPr>
                <w:sz w:val="22"/>
                <w:szCs w:val="22"/>
              </w:rPr>
            </w:pPr>
            <w:r w:rsidRPr="00FA04EA">
              <w:rPr>
                <w:sz w:val="22"/>
                <w:szCs w:val="22"/>
              </w:rPr>
              <w:t>General idea</w:t>
            </w:r>
          </w:p>
        </w:tc>
        <w:tc>
          <w:tcPr>
            <w:tcW w:w="12191" w:type="dxa"/>
            <w:tcBorders>
              <w:right w:val="single" w:sz="4" w:space="0" w:color="auto"/>
            </w:tcBorders>
            <w:shd w:val="clear" w:color="auto" w:fill="auto"/>
          </w:tcPr>
          <w:p w14:paraId="3FE84EEE" w14:textId="77777777" w:rsidR="00857586" w:rsidRPr="00857586" w:rsidRDefault="00857586" w:rsidP="00857586">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857586">
              <w:rPr>
                <w:sz w:val="22"/>
                <w:szCs w:val="22"/>
              </w:rPr>
              <w:t xml:space="preserve">It is mid-summer in New South Wales. The state has been experiencing an extended period of above-average temperatures and low rainfall. Widespread drought conditions have persisted since mid-spring, significantly elevating the bushfire risk across much of the state. </w:t>
            </w:r>
          </w:p>
          <w:p w14:paraId="4E28DF05" w14:textId="77777777" w:rsidR="00857586" w:rsidRPr="00857586" w:rsidRDefault="00857586" w:rsidP="00857586">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857586">
              <w:rPr>
                <w:sz w:val="22"/>
                <w:szCs w:val="22"/>
              </w:rPr>
              <w:t>Multiple large bushfires have been burning for several weeks in your region. These fires have sporadically threatened rural villages and communities along the bushland-urban interface. Although property losses have been limited to date—approximately a dozen homes and outbuildings—several local evacuations have already occurred, initiated by community members in response to Emergency Warnings and ongoing fire activity.</w:t>
            </w:r>
          </w:p>
          <w:p w14:paraId="1100A580" w14:textId="77777777" w:rsidR="00857586" w:rsidRPr="00857586" w:rsidRDefault="00857586" w:rsidP="00857586">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857586">
              <w:rPr>
                <w:sz w:val="22"/>
                <w:szCs w:val="22"/>
              </w:rPr>
              <w:t>Over the past fortnight, evacuation centres in larger regional towns have transitioned from short-term openings to continuous operation, supporting a steadily increasing number of displaced residents. More evacuees are now staying overnight or for multiple nights, prompting activation of temporary accommodation options across some of the affected local government areas.</w:t>
            </w:r>
          </w:p>
          <w:p w14:paraId="60D9DB71" w14:textId="77777777" w:rsidR="00857586" w:rsidRPr="00857586" w:rsidRDefault="00857586" w:rsidP="00857586">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857586">
              <w:rPr>
                <w:sz w:val="22"/>
                <w:szCs w:val="22"/>
              </w:rPr>
              <w:t>Today, the NSW Rural Fire Service (RFS) has delivered a significant regional briefing to LEMC and REMC members, following an updated Bureau of Meteorology forecast predicting three consecutive days of catastrophic fire danger, to be followed by three days of potentially extreme conditions, driven by an unusually large and slow-moving high-pressure system crossing eastern Australia. The first day of catastrophic conditions is forecast to occur in three days’ time.</w:t>
            </w:r>
          </w:p>
          <w:p w14:paraId="20C463E1" w14:textId="77777777" w:rsidR="00857586" w:rsidRPr="00857586" w:rsidRDefault="00857586" w:rsidP="00857586">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857586">
              <w:rPr>
                <w:sz w:val="22"/>
                <w:szCs w:val="22"/>
              </w:rPr>
              <w:t>Adding to the urgency, several bushfires in the region made rapid overnight runs due to strong winds and dry fuels, bringing them closer to a number of high-risk communities. The RFS has advised that these fires are highly unlikely to be contained before catastrophic conditions set in. As a result, all agencies have been asked to prepare for the potential of widespread and significant community impacts in the coming days.</w:t>
            </w:r>
          </w:p>
          <w:p w14:paraId="293882CF" w14:textId="77777777" w:rsidR="00857586" w:rsidRPr="00857586" w:rsidRDefault="00857586" w:rsidP="00857586">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857586">
              <w:rPr>
                <w:sz w:val="22"/>
                <w:szCs w:val="22"/>
              </w:rPr>
              <w:t xml:space="preserve">A major public information campaign is now underway, urging residents in at-risk communities and interface areas to leave early—and where possible, to remain away from risk areas for the duration of the catastrophic fire danger period. Based on current projections, thousands may choose to self-evacuate to larger regional centres. Many will bring pets, </w:t>
            </w:r>
            <w:r w:rsidRPr="00857586">
              <w:rPr>
                <w:sz w:val="22"/>
                <w:szCs w:val="22"/>
              </w:rPr>
              <w:lastRenderedPageBreak/>
              <w:t>and in some cases, livestock. More than 1,000 evacuees may require shelter and support at any one time, with many potentially displaced for a week or longer.</w:t>
            </w:r>
          </w:p>
          <w:p w14:paraId="77FF1164" w14:textId="77777777" w:rsidR="00857586" w:rsidRPr="00B21941" w:rsidRDefault="00857586" w:rsidP="00857586">
            <w:pPr>
              <w:pStyle w:val="BodyText"/>
              <w:cnfStyle w:val="000000100000" w:firstRow="0" w:lastRow="0" w:firstColumn="0" w:lastColumn="0" w:oddVBand="0" w:evenVBand="0" w:oddHBand="1" w:evenHBand="0" w:firstRowFirstColumn="0" w:firstRowLastColumn="0" w:lastRowFirstColumn="0" w:lastRowLastColumn="0"/>
              <w:rPr>
                <w:b/>
                <w:bCs/>
                <w:sz w:val="22"/>
                <w:szCs w:val="22"/>
              </w:rPr>
            </w:pPr>
            <w:r w:rsidRPr="00B21941">
              <w:rPr>
                <w:b/>
                <w:bCs/>
                <w:sz w:val="22"/>
                <w:szCs w:val="22"/>
              </w:rPr>
              <w:t>Start Point for Exercise Participants</w:t>
            </w:r>
          </w:p>
          <w:p w14:paraId="7D0303FC" w14:textId="6BD362FF" w:rsidR="00857586" w:rsidRPr="00FA04EA" w:rsidRDefault="00857586" w:rsidP="00857586">
            <w:pPr>
              <w:pStyle w:val="BodyText"/>
              <w:cnfStyle w:val="000000100000" w:firstRow="0" w:lastRow="0" w:firstColumn="0" w:lastColumn="0" w:oddVBand="0" w:evenVBand="0" w:oddHBand="1" w:evenHBand="0" w:firstRowFirstColumn="0" w:firstRowLastColumn="0" w:lastRowFirstColumn="0" w:lastRowLastColumn="0"/>
              <w:rPr>
                <w:sz w:val="22"/>
                <w:szCs w:val="22"/>
              </w:rPr>
            </w:pPr>
            <w:r w:rsidRPr="00857586">
              <w:rPr>
                <w:sz w:val="22"/>
                <w:szCs w:val="22"/>
              </w:rPr>
              <w:t>The RFS briefing has just concluded. An urgent briefing of REMC members has been convened by the REOCON at the Regional Emergency Operations Centre (REOC) to assess the situation and make preparatory decisions in line with the Major Evacuation Centre (MEC) Guidelines.</w:t>
            </w:r>
          </w:p>
        </w:tc>
      </w:tr>
    </w:tbl>
    <w:p w14:paraId="6F646552" w14:textId="77777777" w:rsidR="00D74C0C" w:rsidRDefault="00D74C0C">
      <w:pPr>
        <w:spacing w:before="0"/>
        <w:jc w:val="left"/>
        <w:rPr>
          <w:color w:val="7030A0"/>
        </w:rPr>
      </w:pPr>
    </w:p>
    <w:p w14:paraId="798FF3DF" w14:textId="01839E3D" w:rsidR="00D74C0C" w:rsidRDefault="00D74C0C">
      <w:pPr>
        <w:spacing w:before="0"/>
        <w:jc w:val="left"/>
        <w:rPr>
          <w:color w:val="7030A0"/>
        </w:rPr>
      </w:pPr>
    </w:p>
    <w:p w14:paraId="618ED8C4" w14:textId="0728462E" w:rsidR="00D74C0C" w:rsidRPr="00FA04EA" w:rsidRDefault="007946A7" w:rsidP="00FA04EA">
      <w:pPr>
        <w:pStyle w:val="Heading2"/>
      </w:pPr>
      <w:bookmarkStart w:id="2" w:name="_heading=h.yhkub3ng4vwc" w:colFirst="0" w:colLast="0"/>
      <w:bookmarkEnd w:id="2"/>
      <w:r>
        <w:t>Injects</w:t>
      </w:r>
    </w:p>
    <w:p w14:paraId="5FF7563E" w14:textId="4CD4F66A" w:rsidR="00D74C0C" w:rsidRDefault="00073856" w:rsidP="00073856">
      <w:pPr>
        <w:pStyle w:val="BodyText"/>
      </w:pPr>
      <w:r w:rsidRPr="00073856">
        <w:t>The injects below will be used by the Exercise Facilitator to guide the progression of the scenario and support the delivery of key exercise activities. The timing and sequencing of injects will follow the structure outlined in the 2A MEC Exercise Facilitator’s Guide.</w:t>
      </w:r>
      <w:bookmarkStart w:id="3" w:name="_heading=h.7suircu7rvui" w:colFirst="0" w:colLast="0"/>
      <w:bookmarkEnd w:id="3"/>
    </w:p>
    <w:tbl>
      <w:tblPr>
        <w:tblStyle w:val="a0"/>
        <w:tblW w:w="13948" w:type="dxa"/>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Layout w:type="fixed"/>
        <w:tblLook w:val="04A0" w:firstRow="1" w:lastRow="0" w:firstColumn="1" w:lastColumn="0" w:noHBand="0" w:noVBand="1"/>
      </w:tblPr>
      <w:tblGrid>
        <w:gridCol w:w="1696"/>
        <w:gridCol w:w="6693"/>
        <w:gridCol w:w="5559"/>
      </w:tblGrid>
      <w:tr w:rsidR="00D74C0C" w14:paraId="185B7E76" w14:textId="77777777" w:rsidTr="0A19351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96" w:type="dxa"/>
            <w:tcBorders>
              <w:top w:val="none" w:sz="0" w:space="0" w:color="auto"/>
              <w:left w:val="none" w:sz="0" w:space="0" w:color="auto"/>
              <w:bottom w:val="none" w:sz="0" w:space="0" w:color="auto"/>
              <w:right w:val="none" w:sz="0" w:space="0" w:color="auto"/>
            </w:tcBorders>
            <w:shd w:val="clear" w:color="auto" w:fill="CBEDFD" w:themeFill="accent4"/>
          </w:tcPr>
          <w:p w14:paraId="2EB473BF" w14:textId="1C135B96" w:rsidR="00D74C0C" w:rsidRPr="00FA04EA" w:rsidRDefault="00073856" w:rsidP="00FA04EA">
            <w:pPr>
              <w:pStyle w:val="BodyText"/>
              <w:rPr>
                <w:bCs/>
                <w:sz w:val="22"/>
                <w:szCs w:val="22"/>
              </w:rPr>
            </w:pPr>
            <w:r>
              <w:rPr>
                <w:bCs/>
                <w:sz w:val="22"/>
                <w:szCs w:val="22"/>
              </w:rPr>
              <w:t>Inject Number</w:t>
            </w:r>
          </w:p>
        </w:tc>
        <w:tc>
          <w:tcPr>
            <w:tcW w:w="6693" w:type="dxa"/>
            <w:tcBorders>
              <w:top w:val="none" w:sz="0" w:space="0" w:color="auto"/>
              <w:left w:val="none" w:sz="0" w:space="0" w:color="auto"/>
              <w:bottom w:val="none" w:sz="0" w:space="0" w:color="auto"/>
              <w:right w:val="none" w:sz="0" w:space="0" w:color="auto"/>
            </w:tcBorders>
            <w:shd w:val="clear" w:color="auto" w:fill="CBEDFD" w:themeFill="accent4"/>
          </w:tcPr>
          <w:p w14:paraId="5BC93D74" w14:textId="5E1CFB54" w:rsidR="00D74C0C" w:rsidRPr="00FA04EA" w:rsidRDefault="00073856" w:rsidP="00FA04EA">
            <w:pPr>
              <w:pStyle w:val="BodyText"/>
              <w:cnfStyle w:val="100000000000" w:firstRow="1" w:lastRow="0" w:firstColumn="0" w:lastColumn="0" w:oddVBand="0" w:evenVBand="0" w:oddHBand="0" w:evenHBand="0" w:firstRowFirstColumn="0" w:firstRowLastColumn="0" w:lastRowFirstColumn="0" w:lastRowLastColumn="0"/>
              <w:rPr>
                <w:bCs/>
                <w:sz w:val="22"/>
                <w:szCs w:val="22"/>
              </w:rPr>
            </w:pPr>
            <w:r>
              <w:rPr>
                <w:bCs/>
                <w:sz w:val="22"/>
                <w:szCs w:val="22"/>
              </w:rPr>
              <w:t>Inject</w:t>
            </w:r>
          </w:p>
        </w:tc>
        <w:tc>
          <w:tcPr>
            <w:tcW w:w="5559" w:type="dxa"/>
            <w:tcBorders>
              <w:top w:val="none" w:sz="0" w:space="0" w:color="auto"/>
              <w:left w:val="none" w:sz="0" w:space="0" w:color="auto"/>
              <w:bottom w:val="none" w:sz="0" w:space="0" w:color="auto"/>
              <w:right w:val="none" w:sz="0" w:space="0" w:color="auto"/>
            </w:tcBorders>
            <w:shd w:val="clear" w:color="auto" w:fill="CBEDFD" w:themeFill="accent4"/>
          </w:tcPr>
          <w:p w14:paraId="52476787" w14:textId="7B3C04F3" w:rsidR="00D74C0C" w:rsidRPr="00FA04EA" w:rsidRDefault="00DE1303" w:rsidP="00FA04EA">
            <w:pPr>
              <w:pStyle w:val="BodyText"/>
              <w:cnfStyle w:val="100000000000" w:firstRow="1" w:lastRow="0" w:firstColumn="0" w:lastColumn="0" w:oddVBand="0" w:evenVBand="0" w:oddHBand="0" w:evenHBand="0" w:firstRowFirstColumn="0" w:firstRowLastColumn="0" w:lastRowFirstColumn="0" w:lastRowLastColumn="0"/>
              <w:rPr>
                <w:bCs/>
                <w:sz w:val="22"/>
                <w:szCs w:val="22"/>
              </w:rPr>
            </w:pPr>
            <w:r w:rsidRPr="00DE1303">
              <w:rPr>
                <w:bCs/>
                <w:sz w:val="22"/>
                <w:szCs w:val="22"/>
              </w:rPr>
              <w:t>Trigger Questions &amp; Related Activities</w:t>
            </w:r>
          </w:p>
        </w:tc>
      </w:tr>
      <w:tr w:rsidR="00D74C0C" w:rsidRPr="00FA04EA" w14:paraId="66703D49" w14:textId="77777777" w:rsidTr="0A19351A">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tcPr>
          <w:p w14:paraId="090F353C" w14:textId="77777777" w:rsidR="00D74C0C" w:rsidRPr="00FA04EA" w:rsidRDefault="007946A7" w:rsidP="00FE5FCE">
            <w:pPr>
              <w:pStyle w:val="BodyText"/>
              <w:rPr>
                <w:rFonts w:asciiTheme="minorHAnsi" w:hAnsiTheme="minorHAnsi"/>
                <w:sz w:val="22"/>
                <w:szCs w:val="22"/>
              </w:rPr>
            </w:pPr>
            <w:r w:rsidRPr="00FA04EA">
              <w:rPr>
                <w:rFonts w:asciiTheme="minorHAnsi" w:hAnsiTheme="minorHAnsi"/>
                <w:sz w:val="22"/>
                <w:szCs w:val="22"/>
              </w:rPr>
              <w:t>Inject 1</w:t>
            </w:r>
          </w:p>
        </w:tc>
        <w:tc>
          <w:tcPr>
            <w:tcW w:w="6693" w:type="dxa"/>
            <w:tcBorders>
              <w:top w:val="none" w:sz="0" w:space="0" w:color="auto"/>
              <w:bottom w:val="none" w:sz="0" w:space="0" w:color="auto"/>
            </w:tcBorders>
            <w:shd w:val="clear" w:color="auto" w:fill="auto"/>
          </w:tcPr>
          <w:p w14:paraId="2779F366" w14:textId="2720D206" w:rsidR="00D74C0C" w:rsidRPr="00FA04EA" w:rsidRDefault="0A19351A" w:rsidP="0A19351A">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A19351A">
              <w:rPr>
                <w:rFonts w:asciiTheme="minorHAnsi" w:hAnsiTheme="minorHAnsi"/>
                <w:sz w:val="22"/>
                <w:szCs w:val="22"/>
              </w:rPr>
              <w:t>The REMC has assembled at the REOC. The REOCON has delivered a briefing summarising the latest NSW RFS intelligence and forecasts. Based on this briefing, the REMC must now begin preparations for managing a likely large influx of displaced persons from affected communities.</w:t>
            </w:r>
          </w:p>
        </w:tc>
        <w:tc>
          <w:tcPr>
            <w:tcW w:w="5559" w:type="dxa"/>
            <w:tcBorders>
              <w:top w:val="none" w:sz="0" w:space="0" w:color="auto"/>
              <w:bottom w:val="none" w:sz="0" w:space="0" w:color="auto"/>
            </w:tcBorders>
            <w:shd w:val="clear" w:color="auto" w:fill="auto"/>
          </w:tcPr>
          <w:p w14:paraId="318E226F" w14:textId="48BF378E" w:rsidR="00D74C0C" w:rsidRPr="005F157D" w:rsidRDefault="004B5955" w:rsidP="00FE5FCE">
            <w:pPr>
              <w:pStyle w:val="BodyText"/>
              <w:cnfStyle w:val="000000100000" w:firstRow="0" w:lastRow="0" w:firstColumn="0" w:lastColumn="0" w:oddVBand="0" w:evenVBand="0" w:oddHBand="1" w:evenHBand="0" w:firstRowFirstColumn="0" w:firstRowLastColumn="0" w:lastRowFirstColumn="0" w:lastRowLastColumn="0"/>
              <w:rPr>
                <w:b/>
                <w:bCs/>
              </w:rPr>
            </w:pPr>
            <w:r w:rsidRPr="005F157D">
              <w:rPr>
                <w:b/>
                <w:bCs/>
              </w:rPr>
              <w:t>Trigger Questions</w:t>
            </w:r>
          </w:p>
          <w:p w14:paraId="47F8974A" w14:textId="51BA9E1D" w:rsidR="007C03C9" w:rsidRDefault="007C03C9" w:rsidP="00FE5FCE">
            <w:pPr>
              <w:pStyle w:val="BodyText"/>
              <w:numPr>
                <w:ilvl w:val="0"/>
                <w:numId w:val="33"/>
              </w:numPr>
              <w:cnfStyle w:val="000000100000" w:firstRow="0" w:lastRow="0" w:firstColumn="0" w:lastColumn="0" w:oddVBand="0" w:evenVBand="0" w:oddHBand="1" w:evenHBand="0" w:firstRowFirstColumn="0" w:firstRowLastColumn="0" w:lastRowFirstColumn="0" w:lastRowLastColumn="0"/>
            </w:pPr>
            <w:r>
              <w:t xml:space="preserve">What are the key considerations for the management of displaced persons, given the </w:t>
            </w:r>
            <w:r w:rsidR="00A8379C">
              <w:t>newly</w:t>
            </w:r>
            <w:r>
              <w:t xml:space="preserve"> forecast conditions?</w:t>
            </w:r>
          </w:p>
          <w:p w14:paraId="32A5CF92" w14:textId="6D267AF2" w:rsidR="007C03C9" w:rsidRDefault="007C03C9" w:rsidP="00FE5FCE">
            <w:pPr>
              <w:pStyle w:val="BodyText"/>
              <w:numPr>
                <w:ilvl w:val="0"/>
                <w:numId w:val="33"/>
              </w:numPr>
              <w:cnfStyle w:val="000000100000" w:firstRow="0" w:lastRow="0" w:firstColumn="0" w:lastColumn="0" w:oddVBand="0" w:evenVBand="0" w:oddHBand="1" w:evenHBand="0" w:firstRowFirstColumn="0" w:firstRowLastColumn="0" w:lastRowFirstColumn="0" w:lastRowLastColumn="0"/>
            </w:pPr>
            <w:r>
              <w:t>What factors should the REMC take into account when considering whether to activate a MEC?</w:t>
            </w:r>
          </w:p>
          <w:p w14:paraId="1A76787C" w14:textId="786B9338" w:rsidR="00A8379C" w:rsidRPr="0049192A" w:rsidRDefault="007C03C9" w:rsidP="00FE5FCE">
            <w:pPr>
              <w:pStyle w:val="BodyText"/>
              <w:numPr>
                <w:ilvl w:val="0"/>
                <w:numId w:val="33"/>
              </w:numPr>
              <w:cnfStyle w:val="000000100000" w:firstRow="0" w:lastRow="0" w:firstColumn="0" w:lastColumn="0" w:oddVBand="0" w:evenVBand="0" w:oddHBand="1" w:evenHBand="0" w:firstRowFirstColumn="0" w:firstRowLastColumn="0" w:lastRowFirstColumn="0" w:lastRowLastColumn="0"/>
            </w:pPr>
            <w:r>
              <w:t>What steps should the REMC follow to initiate MEC activation, and which decision-making tools should be applied to support this process?</w:t>
            </w:r>
          </w:p>
          <w:p w14:paraId="255D7783" w14:textId="77777777" w:rsidR="004B5955" w:rsidRPr="005F157D" w:rsidRDefault="00A8379C" w:rsidP="00FE5FCE">
            <w:pPr>
              <w:pStyle w:val="BodyText"/>
              <w:cnfStyle w:val="000000100000" w:firstRow="0" w:lastRow="0" w:firstColumn="0" w:lastColumn="0" w:oddVBand="0" w:evenVBand="0" w:oddHBand="1" w:evenHBand="0" w:firstRowFirstColumn="0" w:firstRowLastColumn="0" w:lastRowFirstColumn="0" w:lastRowLastColumn="0"/>
              <w:rPr>
                <w:b/>
                <w:bCs/>
              </w:rPr>
            </w:pPr>
            <w:r w:rsidRPr="005F157D">
              <w:rPr>
                <w:b/>
                <w:bCs/>
              </w:rPr>
              <w:t>Functional</w:t>
            </w:r>
            <w:r w:rsidR="0049192A" w:rsidRPr="005F157D">
              <w:rPr>
                <w:b/>
                <w:bCs/>
              </w:rPr>
              <w:t xml:space="preserve"> </w:t>
            </w:r>
            <w:r w:rsidRPr="005F157D">
              <w:rPr>
                <w:b/>
                <w:bCs/>
              </w:rPr>
              <w:t>Activity 1</w:t>
            </w:r>
          </w:p>
          <w:p w14:paraId="57F00CBF" w14:textId="64C5734C" w:rsidR="008749AC" w:rsidRDefault="00B329C1" w:rsidP="00FE5FCE">
            <w:pPr>
              <w:pStyle w:val="BodyText"/>
              <w:cnfStyle w:val="000000100000" w:firstRow="0" w:lastRow="0" w:firstColumn="0" w:lastColumn="0" w:oddVBand="0" w:evenVBand="0" w:oddHBand="1" w:evenHBand="0" w:firstRowFirstColumn="0" w:firstRowLastColumn="0" w:lastRowFirstColumn="0" w:lastRowLastColumn="0"/>
            </w:pPr>
            <w:r w:rsidRPr="00B329C1">
              <w:t xml:space="preserve">As a group, review and complete the MEC Activation </w:t>
            </w:r>
            <w:r>
              <w:t>c</w:t>
            </w:r>
            <w:r w:rsidRPr="00B329C1">
              <w:t>hecklist</w:t>
            </w:r>
            <w:r w:rsidR="002C7CF3">
              <w:t xml:space="preserve"> b</w:t>
            </w:r>
            <w:r w:rsidRPr="00B329C1">
              <w:t xml:space="preserve">ased on the information available, </w:t>
            </w:r>
            <w:r w:rsidR="002C7CF3">
              <w:t xml:space="preserve">and </w:t>
            </w:r>
            <w:r w:rsidRPr="00B329C1">
              <w:t>determine whether it is appropriate to request MEC activation in your region.</w:t>
            </w:r>
          </w:p>
          <w:p w14:paraId="42E1E828" w14:textId="77777777" w:rsidR="005F157D" w:rsidRPr="00812F08" w:rsidRDefault="005F157D" w:rsidP="00FE5FCE">
            <w:pPr>
              <w:pStyle w:val="BodyText"/>
              <w:cnfStyle w:val="000000100000" w:firstRow="0" w:lastRow="0" w:firstColumn="0" w:lastColumn="0" w:oddVBand="0" w:evenVBand="0" w:oddHBand="1" w:evenHBand="0" w:firstRowFirstColumn="0" w:firstRowLastColumn="0" w:lastRowFirstColumn="0" w:lastRowLastColumn="0"/>
              <w:rPr>
                <w:b/>
                <w:bCs/>
              </w:rPr>
            </w:pPr>
            <w:r w:rsidRPr="00812F08">
              <w:rPr>
                <w:b/>
                <w:bCs/>
              </w:rPr>
              <w:t>Trigger Questions</w:t>
            </w:r>
          </w:p>
          <w:p w14:paraId="7E31CBEE" w14:textId="77777777" w:rsidR="00812F08" w:rsidRDefault="00812F08" w:rsidP="00FE5FCE">
            <w:pPr>
              <w:pStyle w:val="BodyText"/>
              <w:numPr>
                <w:ilvl w:val="0"/>
                <w:numId w:val="34"/>
              </w:numPr>
              <w:cnfStyle w:val="000000100000" w:firstRow="0" w:lastRow="0" w:firstColumn="0" w:lastColumn="0" w:oddVBand="0" w:evenVBand="0" w:oddHBand="1" w:evenHBand="0" w:firstRowFirstColumn="0" w:firstRowLastColumn="0" w:lastRowFirstColumn="0" w:lastRowLastColumn="0"/>
            </w:pPr>
            <w:r>
              <w:lastRenderedPageBreak/>
              <w:t>What decision did the REMC reach regarding MEC activation, and is this decision justified based on the scenario and forecast conditions?</w:t>
            </w:r>
          </w:p>
          <w:p w14:paraId="57877891" w14:textId="77777777" w:rsidR="002C7CF3" w:rsidRDefault="00812F08" w:rsidP="00FE5FCE">
            <w:pPr>
              <w:pStyle w:val="BodyText"/>
              <w:numPr>
                <w:ilvl w:val="0"/>
                <w:numId w:val="34"/>
              </w:numPr>
              <w:cnfStyle w:val="000000100000" w:firstRow="0" w:lastRow="0" w:firstColumn="0" w:lastColumn="0" w:oddVBand="0" w:evenVBand="0" w:oddHBand="1" w:evenHBand="0" w:firstRowFirstColumn="0" w:firstRowLastColumn="0" w:lastRowFirstColumn="0" w:lastRowLastColumn="0"/>
            </w:pPr>
            <w:r>
              <w:t>Did the MEC Activation Checklist support effective decision-making? Were any limitations or gaps identified in its use?</w:t>
            </w:r>
          </w:p>
          <w:p w14:paraId="72B9A57B" w14:textId="77777777" w:rsidR="0081558D" w:rsidRPr="0081558D" w:rsidRDefault="0081558D" w:rsidP="0081558D">
            <w:pPr>
              <w:pStyle w:val="BodyText"/>
              <w:cnfStyle w:val="000000100000" w:firstRow="0" w:lastRow="0" w:firstColumn="0" w:lastColumn="0" w:oddVBand="0" w:evenVBand="0" w:oddHBand="1" w:evenHBand="0" w:firstRowFirstColumn="0" w:firstRowLastColumn="0" w:lastRowFirstColumn="0" w:lastRowLastColumn="0"/>
              <w:rPr>
                <w:b/>
                <w:bCs/>
                <w:i/>
                <w:iCs/>
              </w:rPr>
            </w:pPr>
            <w:r w:rsidRPr="0081558D">
              <w:rPr>
                <w:b/>
                <w:bCs/>
                <w:i/>
                <w:iCs/>
              </w:rPr>
              <w:t>Facilitator Note (if required):</w:t>
            </w:r>
          </w:p>
          <w:p w14:paraId="26C17347" w14:textId="4239C45B" w:rsidR="0081558D" w:rsidRPr="00F22FC3" w:rsidRDefault="0081558D" w:rsidP="0081558D">
            <w:pPr>
              <w:pStyle w:val="BodyText"/>
              <w:cnfStyle w:val="000000100000" w:firstRow="0" w:lastRow="0" w:firstColumn="0" w:lastColumn="0" w:oddVBand="0" w:evenVBand="0" w:oddHBand="1" w:evenHBand="0" w:firstRowFirstColumn="0" w:firstRowLastColumn="0" w:lastRowFirstColumn="0" w:lastRowLastColumn="0"/>
            </w:pPr>
            <w:r>
              <w:t xml:space="preserve">If participants determine that MEC activation is not currently warranted, advise that the SEOCON has requested reconsideration in light of updated RFS intelligence indicating </w:t>
            </w:r>
            <w:r w:rsidR="00D64B1F" w:rsidRPr="00D64B1F">
              <w:t>an imminent increase in displaced persons across the broader region</w:t>
            </w:r>
            <w:r>
              <w:t>. This prompt should encourage participants to reassess their decision in the context of worsening conditions and proceed with requesting MEC activation, allowing the exercise to continue to the next phase.</w:t>
            </w:r>
          </w:p>
        </w:tc>
      </w:tr>
      <w:tr w:rsidR="00D74C0C" w:rsidRPr="00FA04EA" w14:paraId="7949F2A9" w14:textId="77777777" w:rsidTr="0A19351A">
        <w:trPr>
          <w:trHeight w:val="483"/>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tcPr>
          <w:p w14:paraId="7AEC1932" w14:textId="77777777" w:rsidR="00D74C0C" w:rsidRPr="00FA04EA" w:rsidRDefault="007946A7" w:rsidP="00FE5FCE">
            <w:pPr>
              <w:pStyle w:val="BodyText"/>
              <w:rPr>
                <w:rFonts w:asciiTheme="minorHAnsi" w:hAnsiTheme="minorHAnsi"/>
                <w:sz w:val="22"/>
                <w:szCs w:val="22"/>
              </w:rPr>
            </w:pPr>
            <w:r w:rsidRPr="00FA04EA">
              <w:rPr>
                <w:rFonts w:asciiTheme="minorHAnsi" w:hAnsiTheme="minorHAnsi"/>
                <w:sz w:val="22"/>
                <w:szCs w:val="22"/>
              </w:rPr>
              <w:lastRenderedPageBreak/>
              <w:t>Inject 2</w:t>
            </w:r>
          </w:p>
        </w:tc>
        <w:tc>
          <w:tcPr>
            <w:tcW w:w="6693" w:type="dxa"/>
            <w:shd w:val="clear" w:color="auto" w:fill="auto"/>
          </w:tcPr>
          <w:p w14:paraId="4E8F80C9" w14:textId="5E55FBF4" w:rsidR="00D74C0C" w:rsidRPr="00FA04EA" w:rsidRDefault="002024D1" w:rsidP="00FE5FCE">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2024D1">
              <w:rPr>
                <w:rFonts w:asciiTheme="minorHAnsi" w:hAnsiTheme="minorHAnsi"/>
                <w:sz w:val="22"/>
                <w:szCs w:val="22"/>
              </w:rPr>
              <w:t>The REMC has resolved to request activation of a MEC for your region. A formal written request must now be prepared and submitted to the SEOCON, seeking approval to proceed with MEC activation.</w:t>
            </w:r>
          </w:p>
        </w:tc>
        <w:tc>
          <w:tcPr>
            <w:tcW w:w="5559" w:type="dxa"/>
            <w:shd w:val="clear" w:color="auto" w:fill="auto"/>
          </w:tcPr>
          <w:p w14:paraId="16E32283" w14:textId="77777777" w:rsidR="005E156E" w:rsidRPr="005E156E" w:rsidRDefault="005E156E" w:rsidP="00FE5FCE">
            <w:pPr>
              <w:pStyle w:val="BodyText"/>
              <w:cnfStyle w:val="000000000000" w:firstRow="0" w:lastRow="0" w:firstColumn="0" w:lastColumn="0" w:oddVBand="0" w:evenVBand="0" w:oddHBand="0" w:evenHBand="0" w:firstRowFirstColumn="0" w:firstRowLastColumn="0" w:lastRowFirstColumn="0" w:lastRowLastColumn="0"/>
              <w:rPr>
                <w:b/>
                <w:bCs/>
              </w:rPr>
            </w:pPr>
            <w:r w:rsidRPr="005E156E">
              <w:rPr>
                <w:b/>
                <w:bCs/>
              </w:rPr>
              <w:t>Trigger Questions</w:t>
            </w:r>
          </w:p>
          <w:p w14:paraId="22AFBB0E" w14:textId="77777777" w:rsidR="005E156E" w:rsidRDefault="005E156E" w:rsidP="00FE5FCE">
            <w:pPr>
              <w:pStyle w:val="BodyText"/>
              <w:numPr>
                <w:ilvl w:val="0"/>
                <w:numId w:val="35"/>
              </w:numPr>
              <w:cnfStyle w:val="000000000000" w:firstRow="0" w:lastRow="0" w:firstColumn="0" w:lastColumn="0" w:oddVBand="0" w:evenVBand="0" w:oddHBand="0" w:evenHBand="0" w:firstRowFirstColumn="0" w:firstRowLastColumn="0" w:lastRowFirstColumn="0" w:lastRowLastColumn="0"/>
            </w:pPr>
            <w:r>
              <w:t>What key information should be included in the written request to the SEOCON? What should it highlight or address?</w:t>
            </w:r>
          </w:p>
          <w:p w14:paraId="30F82CC2" w14:textId="77777777" w:rsidR="00D74C0C" w:rsidRDefault="005E156E" w:rsidP="00FE5FCE">
            <w:pPr>
              <w:pStyle w:val="BodyText"/>
              <w:numPr>
                <w:ilvl w:val="0"/>
                <w:numId w:val="35"/>
              </w:numPr>
              <w:cnfStyle w:val="000000000000" w:firstRow="0" w:lastRow="0" w:firstColumn="0" w:lastColumn="0" w:oddVBand="0" w:evenVBand="0" w:oddHBand="0" w:evenHBand="0" w:firstRowFirstColumn="0" w:firstRowLastColumn="0" w:lastRowFirstColumn="0" w:lastRowLastColumn="0"/>
            </w:pPr>
            <w:r>
              <w:t>Who is responsible for preparing and submitting the request, and what is the process for submitting it?</w:t>
            </w:r>
          </w:p>
          <w:p w14:paraId="0F2B410B" w14:textId="77777777" w:rsidR="004314E6" w:rsidRDefault="004314E6" w:rsidP="00FE5FCE">
            <w:pPr>
              <w:pStyle w:val="BodyText"/>
              <w:cnfStyle w:val="000000000000" w:firstRow="0" w:lastRow="0" w:firstColumn="0" w:lastColumn="0" w:oddVBand="0" w:evenVBand="0" w:oddHBand="0" w:evenHBand="0" w:firstRowFirstColumn="0" w:firstRowLastColumn="0" w:lastRowFirstColumn="0" w:lastRowLastColumn="0"/>
              <w:rPr>
                <w:b/>
                <w:bCs/>
              </w:rPr>
            </w:pPr>
            <w:r>
              <w:rPr>
                <w:b/>
                <w:bCs/>
              </w:rPr>
              <w:t>Functional Activity 2</w:t>
            </w:r>
          </w:p>
          <w:p w14:paraId="38A81E8E" w14:textId="5A5285F1" w:rsidR="009541B0" w:rsidRPr="009541B0" w:rsidRDefault="009541B0" w:rsidP="00FE5FCE">
            <w:pPr>
              <w:pStyle w:val="BodyText"/>
              <w:cnfStyle w:val="000000000000" w:firstRow="0" w:lastRow="0" w:firstColumn="0" w:lastColumn="0" w:oddVBand="0" w:evenVBand="0" w:oddHBand="0" w:evenHBand="0" w:firstRowFirstColumn="0" w:firstRowLastColumn="0" w:lastRowFirstColumn="0" w:lastRowLastColumn="0"/>
            </w:pPr>
            <w:r w:rsidRPr="009541B0">
              <w:t>The MEC Guidelines state that the SEOCON may request a risk assessment to accompany a written request for MEC activation.</w:t>
            </w:r>
          </w:p>
          <w:p w14:paraId="01B187BE" w14:textId="28755E64" w:rsidR="009541B0" w:rsidRPr="009541B0" w:rsidRDefault="009541B0" w:rsidP="00FE5FCE">
            <w:pPr>
              <w:pStyle w:val="BodyText"/>
              <w:numPr>
                <w:ilvl w:val="0"/>
                <w:numId w:val="36"/>
              </w:numPr>
              <w:cnfStyle w:val="000000000000" w:firstRow="0" w:lastRow="0" w:firstColumn="0" w:lastColumn="0" w:oddVBand="0" w:evenVBand="0" w:oddHBand="0" w:evenHBand="0" w:firstRowFirstColumn="0" w:firstRowLastColumn="0" w:lastRowFirstColumn="0" w:lastRowLastColumn="0"/>
            </w:pPr>
            <w:r w:rsidRPr="009541B0">
              <w:t>As a full group, brainstorm the key considerations that should be included in the risk assessment.</w:t>
            </w:r>
          </w:p>
          <w:p w14:paraId="59E59938" w14:textId="77777777" w:rsidR="004314E6" w:rsidRPr="00875C2F" w:rsidRDefault="009541B0" w:rsidP="00FE5FCE">
            <w:pPr>
              <w:pStyle w:val="BodyText"/>
              <w:numPr>
                <w:ilvl w:val="0"/>
                <w:numId w:val="36"/>
              </w:numPr>
              <w:cnfStyle w:val="000000000000" w:firstRow="0" w:lastRow="0" w:firstColumn="0" w:lastColumn="0" w:oddVBand="0" w:evenVBand="0" w:oddHBand="0" w:evenHBand="0" w:firstRowFirstColumn="0" w:firstRowLastColumn="0" w:lastRowFirstColumn="0" w:lastRowLastColumn="0"/>
              <w:rPr>
                <w:b/>
                <w:bCs/>
              </w:rPr>
            </w:pPr>
            <w:r w:rsidRPr="009541B0">
              <w:t xml:space="preserve">Break into smaller groups or syndicates. Each group is to complete a MEC Activation Risk </w:t>
            </w:r>
            <w:r w:rsidRPr="009541B0">
              <w:lastRenderedPageBreak/>
              <w:t>Assessment using the Risk Management Assessment Template provided in the MEC Guidelines. Groups should record their responses on butchers paper and prepare a brief presentation to share their findings with the wider group.</w:t>
            </w:r>
          </w:p>
          <w:p w14:paraId="427F4C7F" w14:textId="77777777" w:rsidR="00875C2F" w:rsidRPr="00875C2F" w:rsidRDefault="00875C2F" w:rsidP="00FE5FCE">
            <w:pPr>
              <w:pStyle w:val="BodyText"/>
              <w:cnfStyle w:val="000000000000" w:firstRow="0" w:lastRow="0" w:firstColumn="0" w:lastColumn="0" w:oddVBand="0" w:evenVBand="0" w:oddHBand="0" w:evenHBand="0" w:firstRowFirstColumn="0" w:firstRowLastColumn="0" w:lastRowFirstColumn="0" w:lastRowLastColumn="0"/>
              <w:rPr>
                <w:b/>
                <w:bCs/>
              </w:rPr>
            </w:pPr>
            <w:r w:rsidRPr="00875C2F">
              <w:rPr>
                <w:b/>
                <w:bCs/>
              </w:rPr>
              <w:t>Trigger Questions</w:t>
            </w:r>
          </w:p>
          <w:p w14:paraId="14D461A9" w14:textId="167AC588" w:rsidR="00875C2F" w:rsidRPr="00875C2F" w:rsidRDefault="00875C2F" w:rsidP="00FE5FCE">
            <w:pPr>
              <w:pStyle w:val="BodyText"/>
              <w:numPr>
                <w:ilvl w:val="0"/>
                <w:numId w:val="37"/>
              </w:numPr>
              <w:cnfStyle w:val="000000000000" w:firstRow="0" w:lastRow="0" w:firstColumn="0" w:lastColumn="0" w:oddVBand="0" w:evenVBand="0" w:oddHBand="0" w:evenHBand="0" w:firstRowFirstColumn="0" w:firstRowLastColumn="0" w:lastRowFirstColumn="0" w:lastRowLastColumn="0"/>
            </w:pPr>
            <w:r w:rsidRPr="00875C2F">
              <w:t>As a collective, did the group identify all relevant factors likely to inform the SEOCON’s decision to approve the MEC activation request? Were any critical considerations missed?</w:t>
            </w:r>
          </w:p>
          <w:p w14:paraId="724C6EF7" w14:textId="32B353D5" w:rsidR="00875C2F" w:rsidRPr="004314E6" w:rsidRDefault="00875C2F" w:rsidP="00FE5FCE">
            <w:pPr>
              <w:pStyle w:val="BodyText"/>
              <w:numPr>
                <w:ilvl w:val="0"/>
                <w:numId w:val="37"/>
              </w:numPr>
              <w:cnfStyle w:val="000000000000" w:firstRow="0" w:lastRow="0" w:firstColumn="0" w:lastColumn="0" w:oddVBand="0" w:evenVBand="0" w:oddHBand="0" w:evenHBand="0" w:firstRowFirstColumn="0" w:firstRowLastColumn="0" w:lastRowFirstColumn="0" w:lastRowLastColumn="0"/>
              <w:rPr>
                <w:b/>
                <w:bCs/>
              </w:rPr>
            </w:pPr>
            <w:r w:rsidRPr="00875C2F">
              <w:t>Was the Risk Assessment Template a useful tool for supporting or justifying the REMC’s request to activate a MEC? Why or why not?</w:t>
            </w:r>
          </w:p>
        </w:tc>
      </w:tr>
      <w:tr w:rsidR="00063C81" w:rsidRPr="00FA04EA" w14:paraId="05C11CDC" w14:textId="77777777" w:rsidTr="0A19351A">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tcPr>
          <w:p w14:paraId="2FE0C17F" w14:textId="6FE5E276" w:rsidR="00063C81" w:rsidRPr="00FA04EA" w:rsidRDefault="00063C81" w:rsidP="00063C81">
            <w:pPr>
              <w:pStyle w:val="BodyText"/>
              <w:rPr>
                <w:rFonts w:asciiTheme="minorHAnsi" w:hAnsiTheme="minorHAnsi"/>
              </w:rPr>
            </w:pPr>
            <w:r w:rsidRPr="005C34A4">
              <w:rPr>
                <w:rFonts w:asciiTheme="minorHAnsi" w:hAnsiTheme="minorHAnsi"/>
                <w:sz w:val="22"/>
                <w:szCs w:val="22"/>
              </w:rPr>
              <w:lastRenderedPageBreak/>
              <w:t>Optional Inject 2A</w:t>
            </w:r>
          </w:p>
        </w:tc>
        <w:tc>
          <w:tcPr>
            <w:tcW w:w="6693" w:type="dxa"/>
            <w:tcBorders>
              <w:top w:val="none" w:sz="0" w:space="0" w:color="auto"/>
              <w:bottom w:val="none" w:sz="0" w:space="0" w:color="auto"/>
            </w:tcBorders>
            <w:shd w:val="clear" w:color="auto" w:fill="auto"/>
          </w:tcPr>
          <w:p w14:paraId="5C6BED5E" w14:textId="3490AC0D" w:rsidR="00063C81" w:rsidRPr="002024D1" w:rsidRDefault="00063C81" w:rsidP="00063C81">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sz w:val="22"/>
                <w:szCs w:val="22"/>
              </w:rPr>
              <w:t>Prior to submitting the initial MEC activation request and f</w:t>
            </w:r>
            <w:r w:rsidRPr="00B02E0A">
              <w:rPr>
                <w:rFonts w:asciiTheme="minorHAnsi" w:hAnsiTheme="minorHAnsi"/>
                <w:sz w:val="22"/>
                <w:szCs w:val="22"/>
              </w:rPr>
              <w:t xml:space="preserve">ollowing </w:t>
            </w:r>
            <w:r>
              <w:rPr>
                <w:rFonts w:asciiTheme="minorHAnsi" w:hAnsiTheme="minorHAnsi"/>
                <w:sz w:val="22"/>
                <w:szCs w:val="22"/>
              </w:rPr>
              <w:t>receipt of the</w:t>
            </w:r>
            <w:r w:rsidRPr="00B02E0A">
              <w:rPr>
                <w:rFonts w:asciiTheme="minorHAnsi" w:hAnsiTheme="minorHAnsi"/>
                <w:sz w:val="22"/>
                <w:szCs w:val="22"/>
              </w:rPr>
              <w:t xml:space="preserve"> intelligence from the RFS regarding forecast fire weather, the region currently has several local evacuation centres already operating.</w:t>
            </w:r>
          </w:p>
        </w:tc>
        <w:tc>
          <w:tcPr>
            <w:tcW w:w="5559" w:type="dxa"/>
            <w:tcBorders>
              <w:top w:val="none" w:sz="0" w:space="0" w:color="auto"/>
              <w:bottom w:val="none" w:sz="0" w:space="0" w:color="auto"/>
            </w:tcBorders>
            <w:shd w:val="clear" w:color="auto" w:fill="auto"/>
          </w:tcPr>
          <w:p w14:paraId="2D253ED3" w14:textId="77777777" w:rsidR="00063C81" w:rsidRPr="00730E60" w:rsidRDefault="00063C81" w:rsidP="00063C81">
            <w:pPr>
              <w:pStyle w:val="BodyText"/>
              <w:cnfStyle w:val="000000100000" w:firstRow="0" w:lastRow="0" w:firstColumn="0" w:lastColumn="0" w:oddVBand="0" w:evenVBand="0" w:oddHBand="1" w:evenHBand="0" w:firstRowFirstColumn="0" w:firstRowLastColumn="0" w:lastRowFirstColumn="0" w:lastRowLastColumn="0"/>
              <w:rPr>
                <w:b/>
                <w:bCs/>
              </w:rPr>
            </w:pPr>
            <w:r w:rsidRPr="00730E60">
              <w:rPr>
                <w:b/>
                <w:bCs/>
              </w:rPr>
              <w:t>Trigger Questions</w:t>
            </w:r>
          </w:p>
          <w:p w14:paraId="08E7DECD" w14:textId="77777777" w:rsidR="00063C81" w:rsidRPr="00730E60" w:rsidRDefault="00063C81" w:rsidP="00063C81">
            <w:pPr>
              <w:pStyle w:val="BodyText"/>
              <w:numPr>
                <w:ilvl w:val="0"/>
                <w:numId w:val="45"/>
              </w:numPr>
              <w:cnfStyle w:val="000000100000" w:firstRow="0" w:lastRow="0" w:firstColumn="0" w:lastColumn="0" w:oddVBand="0" w:evenVBand="0" w:oddHBand="1" w:evenHBand="0" w:firstRowFirstColumn="0" w:firstRowLastColumn="0" w:lastRowFirstColumn="0" w:lastRowLastColumn="0"/>
            </w:pPr>
            <w:r w:rsidRPr="00730E60">
              <w:t>What key considerations must be taken into account when deciding whether to request MEC activation, given that multiple local evacuation centres are already operational?</w:t>
            </w:r>
          </w:p>
          <w:p w14:paraId="337E0CE3" w14:textId="425B1026" w:rsidR="00063C81" w:rsidRPr="005E156E" w:rsidRDefault="00063C81" w:rsidP="005C34A4">
            <w:pPr>
              <w:pStyle w:val="BodyText"/>
              <w:numPr>
                <w:ilvl w:val="0"/>
                <w:numId w:val="45"/>
              </w:numPr>
              <w:cnfStyle w:val="000000100000" w:firstRow="0" w:lastRow="0" w:firstColumn="0" w:lastColumn="0" w:oddVBand="0" w:evenVBand="0" w:oddHBand="1" w:evenHBand="0" w:firstRowFirstColumn="0" w:firstRowLastColumn="0" w:lastRowFirstColumn="0" w:lastRowLastColumn="0"/>
              <w:rPr>
                <w:b/>
                <w:bCs/>
              </w:rPr>
            </w:pPr>
            <w:r w:rsidRPr="00730E60">
              <w:t>How might the existence of these local centres influence the REMC’s decision</w:t>
            </w:r>
            <w:r>
              <w:t xml:space="preserve"> to open a MEC</w:t>
            </w:r>
            <w:r w:rsidRPr="00730E60">
              <w:t>, and what</w:t>
            </w:r>
            <w:r>
              <w:t xml:space="preserve"> decision making</w:t>
            </w:r>
            <w:r w:rsidRPr="00730E60">
              <w:t xml:space="preserve"> tools are available to support this decision-making process?</w:t>
            </w:r>
          </w:p>
        </w:tc>
      </w:tr>
      <w:tr w:rsidR="00063C81" w:rsidRPr="00FA04EA" w14:paraId="7895F352" w14:textId="77777777" w:rsidTr="0A19351A">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tcPr>
          <w:p w14:paraId="24EF4431" w14:textId="77777777" w:rsidR="00063C81" w:rsidRPr="00FA04EA" w:rsidRDefault="00063C81" w:rsidP="00063C81">
            <w:pPr>
              <w:pStyle w:val="BodyText"/>
              <w:rPr>
                <w:rFonts w:asciiTheme="minorHAnsi" w:hAnsiTheme="minorHAnsi"/>
                <w:sz w:val="22"/>
                <w:szCs w:val="22"/>
              </w:rPr>
            </w:pPr>
            <w:r w:rsidRPr="00FA04EA">
              <w:rPr>
                <w:rFonts w:asciiTheme="minorHAnsi" w:hAnsiTheme="minorHAnsi"/>
                <w:sz w:val="22"/>
                <w:szCs w:val="22"/>
              </w:rPr>
              <w:t>Inject 3</w:t>
            </w:r>
          </w:p>
        </w:tc>
        <w:tc>
          <w:tcPr>
            <w:tcW w:w="6693" w:type="dxa"/>
            <w:shd w:val="clear" w:color="auto" w:fill="auto"/>
          </w:tcPr>
          <w:p w14:paraId="0A17DCF4" w14:textId="5D4A9D03" w:rsidR="00063C81" w:rsidRPr="00FA04EA" w:rsidRDefault="00063C81" w:rsidP="00063C81">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71801">
              <w:rPr>
                <w:rFonts w:asciiTheme="minorHAnsi" w:hAnsiTheme="minorHAnsi"/>
                <w:sz w:val="22"/>
                <w:szCs w:val="22"/>
              </w:rPr>
              <w:t>The REOCON has been advised that the SEOCON has approved the request to activate a MEC in your region. The appointment of a MEC Controller by the SEOCON is expected to occur shortly.</w:t>
            </w:r>
          </w:p>
        </w:tc>
        <w:tc>
          <w:tcPr>
            <w:tcW w:w="5559" w:type="dxa"/>
            <w:shd w:val="clear" w:color="auto" w:fill="auto"/>
          </w:tcPr>
          <w:p w14:paraId="1A8CB514" w14:textId="77777777" w:rsidR="00063C81" w:rsidRPr="00B64A28" w:rsidRDefault="00063C81" w:rsidP="00063C81">
            <w:pPr>
              <w:pStyle w:val="BodyText"/>
              <w:cnfStyle w:val="000000000000" w:firstRow="0" w:lastRow="0" w:firstColumn="0" w:lastColumn="0" w:oddVBand="0" w:evenVBand="0" w:oddHBand="0" w:evenHBand="0" w:firstRowFirstColumn="0" w:firstRowLastColumn="0" w:lastRowFirstColumn="0" w:lastRowLastColumn="0"/>
              <w:rPr>
                <w:b/>
                <w:bCs/>
              </w:rPr>
            </w:pPr>
            <w:r w:rsidRPr="00B64A28">
              <w:rPr>
                <w:b/>
                <w:bCs/>
              </w:rPr>
              <w:t>Trigger Questions</w:t>
            </w:r>
          </w:p>
          <w:p w14:paraId="230B72FF" w14:textId="77777777" w:rsidR="00063C81" w:rsidRDefault="00063C81" w:rsidP="00063C81">
            <w:pPr>
              <w:pStyle w:val="BodyText"/>
              <w:numPr>
                <w:ilvl w:val="0"/>
                <w:numId w:val="38"/>
              </w:numPr>
              <w:cnfStyle w:val="000000000000" w:firstRow="0" w:lastRow="0" w:firstColumn="0" w:lastColumn="0" w:oddVBand="0" w:evenVBand="0" w:oddHBand="0" w:evenHBand="0" w:firstRowFirstColumn="0" w:firstRowLastColumn="0" w:lastRowFirstColumn="0" w:lastRowLastColumn="0"/>
            </w:pPr>
            <w:r>
              <w:t>Based on your understanding of the MEC Controller role, what skills, experience, and capabilities should a suitable appointee possess?</w:t>
            </w:r>
          </w:p>
          <w:p w14:paraId="10479026" w14:textId="78893685" w:rsidR="00063C81" w:rsidRDefault="00063C81" w:rsidP="00063C81">
            <w:pPr>
              <w:pStyle w:val="BodyText"/>
              <w:numPr>
                <w:ilvl w:val="0"/>
                <w:numId w:val="38"/>
              </w:numPr>
              <w:cnfStyle w:val="000000000000" w:firstRow="0" w:lastRow="0" w:firstColumn="0" w:lastColumn="0" w:oddVBand="0" w:evenVBand="0" w:oddHBand="0" w:evenHBand="0" w:firstRowFirstColumn="0" w:firstRowLastColumn="0" w:lastRowFirstColumn="0" w:lastRowLastColumn="0"/>
            </w:pPr>
            <w:r>
              <w:t xml:space="preserve">Are there individuals within the REMC or within the region who could effectively fulfil the MEC Controller role? If so, identify a list of personnel </w:t>
            </w:r>
            <w:r>
              <w:lastRenderedPageBreak/>
              <w:t>who could be listed in the REMP as potential nominees.</w:t>
            </w:r>
          </w:p>
          <w:p w14:paraId="7B449F0C" w14:textId="55769B26" w:rsidR="00063C81" w:rsidRDefault="00063C81" w:rsidP="00063C81">
            <w:pPr>
              <w:pStyle w:val="BodyText"/>
              <w:numPr>
                <w:ilvl w:val="0"/>
                <w:numId w:val="38"/>
              </w:numPr>
              <w:cnfStyle w:val="000000000000" w:firstRow="0" w:lastRow="0" w:firstColumn="0" w:lastColumn="0" w:oddVBand="0" w:evenVBand="0" w:oddHBand="0" w:evenHBand="0" w:firstRowFirstColumn="0" w:firstRowLastColumn="0" w:lastRowFirstColumn="0" w:lastRowLastColumn="0"/>
            </w:pPr>
            <w:r w:rsidRPr="00A64E13">
              <w:t>Are there any gaps in the current pool of suitably qualified and experienced personnel within the REMC or across the region</w:t>
            </w:r>
            <w:r>
              <w:t xml:space="preserve"> who could act as MEC Controllers</w:t>
            </w:r>
            <w:r w:rsidRPr="00A64E13">
              <w:t>? What training, development, or other initiatives might the REMC need to implement to ensure ongoing access to appropriately skilled MEC Controllers?</w:t>
            </w:r>
          </w:p>
          <w:p w14:paraId="099A6B7B" w14:textId="12705A4B" w:rsidR="00063C81" w:rsidRPr="00B64A28" w:rsidRDefault="00063C81" w:rsidP="00063C81">
            <w:pPr>
              <w:pStyle w:val="BodyText"/>
              <w:cnfStyle w:val="000000000000" w:firstRow="0" w:lastRow="0" w:firstColumn="0" w:lastColumn="0" w:oddVBand="0" w:evenVBand="0" w:oddHBand="0" w:evenHBand="0" w:firstRowFirstColumn="0" w:firstRowLastColumn="0" w:lastRowFirstColumn="0" w:lastRowLastColumn="0"/>
              <w:rPr>
                <w:b/>
                <w:bCs/>
              </w:rPr>
            </w:pPr>
            <w:r w:rsidRPr="00B64A28">
              <w:rPr>
                <w:b/>
                <w:bCs/>
              </w:rPr>
              <w:t>Functional Activity 3</w:t>
            </w:r>
          </w:p>
          <w:p w14:paraId="50842540" w14:textId="0419FA0C" w:rsidR="00063C81" w:rsidRPr="00F22FC3" w:rsidRDefault="00063C81" w:rsidP="00063C81">
            <w:pPr>
              <w:pStyle w:val="BodyText"/>
              <w:cnfStyle w:val="000000000000" w:firstRow="0" w:lastRow="0" w:firstColumn="0" w:lastColumn="0" w:oddVBand="0" w:evenVBand="0" w:oddHBand="0" w:evenHBand="0" w:firstRowFirstColumn="0" w:firstRowLastColumn="0" w:lastRowFirstColumn="0" w:lastRowLastColumn="0"/>
            </w:pPr>
            <w:r>
              <w:t>For the purposes of this exercise, appoint a participant from the REMC to act as the MEC Controller. This person will assume the role for the remainder of the scenario and contribute to subsequent decision-making activities.</w:t>
            </w:r>
          </w:p>
        </w:tc>
      </w:tr>
      <w:tr w:rsidR="00063C81" w:rsidRPr="00FA04EA" w14:paraId="4B8AA358" w14:textId="77777777" w:rsidTr="0A193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tcPr>
          <w:p w14:paraId="2BA48049" w14:textId="77777777" w:rsidR="00063C81" w:rsidRPr="00FA04EA" w:rsidRDefault="00063C81" w:rsidP="00063C81">
            <w:pPr>
              <w:pStyle w:val="BodyText"/>
              <w:rPr>
                <w:rFonts w:asciiTheme="minorHAnsi" w:hAnsiTheme="minorHAnsi"/>
                <w:sz w:val="22"/>
                <w:szCs w:val="22"/>
              </w:rPr>
            </w:pPr>
            <w:r w:rsidRPr="00FA04EA">
              <w:rPr>
                <w:rFonts w:asciiTheme="minorHAnsi" w:hAnsiTheme="minorHAnsi"/>
                <w:sz w:val="22"/>
                <w:szCs w:val="22"/>
              </w:rPr>
              <w:lastRenderedPageBreak/>
              <w:t>Inject 4</w:t>
            </w:r>
          </w:p>
        </w:tc>
        <w:tc>
          <w:tcPr>
            <w:tcW w:w="6693" w:type="dxa"/>
            <w:tcBorders>
              <w:top w:val="none" w:sz="0" w:space="0" w:color="auto"/>
              <w:bottom w:val="none" w:sz="0" w:space="0" w:color="auto"/>
            </w:tcBorders>
            <w:shd w:val="clear" w:color="auto" w:fill="auto"/>
          </w:tcPr>
          <w:p w14:paraId="60DA2EC9" w14:textId="4442D7BF" w:rsidR="00063C81" w:rsidRPr="00FA04EA" w:rsidRDefault="00B056E3" w:rsidP="00063C81">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B056E3">
              <w:rPr>
                <w:rFonts w:asciiTheme="minorHAnsi" w:hAnsiTheme="minorHAnsi"/>
                <w:sz w:val="22"/>
                <w:szCs w:val="22"/>
              </w:rPr>
              <w:t>The SEOCON has formally appointed a suitably qualified MEC Controller from outside the impacted region to take responsibility for MEC operations in your region. The Controller is now tasked with establishing and managing the MEC in accordance with the MEC Guidelines and your region’s REMP</w:t>
            </w:r>
            <w:r w:rsidR="00063C81" w:rsidRPr="00F25543">
              <w:rPr>
                <w:rFonts w:asciiTheme="minorHAnsi" w:hAnsiTheme="minorHAnsi"/>
                <w:sz w:val="22"/>
                <w:szCs w:val="22"/>
              </w:rPr>
              <w:t>.</w:t>
            </w:r>
          </w:p>
        </w:tc>
        <w:tc>
          <w:tcPr>
            <w:tcW w:w="5559" w:type="dxa"/>
            <w:tcBorders>
              <w:top w:val="none" w:sz="0" w:space="0" w:color="auto"/>
              <w:bottom w:val="none" w:sz="0" w:space="0" w:color="auto"/>
            </w:tcBorders>
            <w:shd w:val="clear" w:color="auto" w:fill="auto"/>
          </w:tcPr>
          <w:p w14:paraId="4E9CF460" w14:textId="40146EF6" w:rsidR="00063C81" w:rsidRPr="00A94501" w:rsidRDefault="00063C81" w:rsidP="00063C81">
            <w:pPr>
              <w:pStyle w:val="BodyText"/>
              <w:cnfStyle w:val="000000100000" w:firstRow="0" w:lastRow="0" w:firstColumn="0" w:lastColumn="0" w:oddVBand="0" w:evenVBand="0" w:oddHBand="1" w:evenHBand="0" w:firstRowFirstColumn="0" w:firstRowLastColumn="0" w:lastRowFirstColumn="0" w:lastRowLastColumn="0"/>
              <w:rPr>
                <w:b/>
                <w:bCs/>
              </w:rPr>
            </w:pPr>
            <w:r w:rsidRPr="00A94501">
              <w:rPr>
                <w:b/>
                <w:bCs/>
              </w:rPr>
              <w:t>Trigger Questions</w:t>
            </w:r>
          </w:p>
          <w:p w14:paraId="24EFD72C" w14:textId="474A5D91" w:rsidR="00063C81" w:rsidRDefault="00063C81" w:rsidP="00063C81">
            <w:pPr>
              <w:pStyle w:val="BodyText"/>
              <w:numPr>
                <w:ilvl w:val="0"/>
                <w:numId w:val="41"/>
              </w:numPr>
              <w:cnfStyle w:val="000000100000" w:firstRow="0" w:lastRow="0" w:firstColumn="0" w:lastColumn="0" w:oddVBand="0" w:evenVBand="0" w:oddHBand="1" w:evenHBand="0" w:firstRowFirstColumn="0" w:firstRowLastColumn="0" w:lastRowFirstColumn="0" w:lastRowLastColumn="0"/>
            </w:pPr>
            <w:r>
              <w:t>Who needs to be informed of the MEC Controller appointment?</w:t>
            </w:r>
          </w:p>
          <w:p w14:paraId="6645F925" w14:textId="77777777" w:rsidR="00063C81" w:rsidRDefault="00063C81" w:rsidP="00063C81">
            <w:pPr>
              <w:pStyle w:val="BodyText"/>
              <w:numPr>
                <w:ilvl w:val="0"/>
                <w:numId w:val="41"/>
              </w:numPr>
              <w:cnfStyle w:val="000000100000" w:firstRow="0" w:lastRow="0" w:firstColumn="0" w:lastColumn="0" w:oddVBand="0" w:evenVBand="0" w:oddHBand="1" w:evenHBand="0" w:firstRowFirstColumn="0" w:firstRowLastColumn="0" w:lastRowFirstColumn="0" w:lastRowLastColumn="0"/>
            </w:pPr>
            <w:r>
              <w:t>How will this appointment be communicated internally and to relevant external stakeholders?</w:t>
            </w:r>
          </w:p>
          <w:p w14:paraId="1614B5A3" w14:textId="77777777" w:rsidR="00063C81" w:rsidRPr="00A94501" w:rsidRDefault="00063C81" w:rsidP="00063C81">
            <w:pPr>
              <w:pStyle w:val="BodyText"/>
              <w:cnfStyle w:val="000000100000" w:firstRow="0" w:lastRow="0" w:firstColumn="0" w:lastColumn="0" w:oddVBand="0" w:evenVBand="0" w:oddHBand="1" w:evenHBand="0" w:firstRowFirstColumn="0" w:firstRowLastColumn="0" w:lastRowFirstColumn="0" w:lastRowLastColumn="0"/>
              <w:rPr>
                <w:b/>
                <w:bCs/>
              </w:rPr>
            </w:pPr>
            <w:r w:rsidRPr="00A94501">
              <w:rPr>
                <w:b/>
                <w:bCs/>
              </w:rPr>
              <w:t>Functional Activity 4</w:t>
            </w:r>
          </w:p>
          <w:p w14:paraId="3388ECB5" w14:textId="77777777" w:rsidR="00A7409E" w:rsidRDefault="00A7409E" w:rsidP="00A7409E">
            <w:pPr>
              <w:pStyle w:val="BodyText"/>
              <w:cnfStyle w:val="000000100000" w:firstRow="0" w:lastRow="0" w:firstColumn="0" w:lastColumn="0" w:oddVBand="0" w:evenVBand="0" w:oddHBand="1" w:evenHBand="0" w:firstRowFirstColumn="0" w:firstRowLastColumn="0" w:lastRowFirstColumn="0" w:lastRowLastColumn="0"/>
            </w:pPr>
            <w:r>
              <w:t>Under the leadership and direction of the exercise-appointed MEC Controller, work collectively to:</w:t>
            </w:r>
          </w:p>
          <w:p w14:paraId="66B58042" w14:textId="77777777" w:rsidR="00A7409E" w:rsidRDefault="00A7409E" w:rsidP="00A7409E">
            <w:pPr>
              <w:pStyle w:val="BodyText"/>
              <w:numPr>
                <w:ilvl w:val="0"/>
                <w:numId w:val="48"/>
              </w:numPr>
              <w:cnfStyle w:val="000000100000" w:firstRow="0" w:lastRow="0" w:firstColumn="0" w:lastColumn="0" w:oddVBand="0" w:evenVBand="0" w:oddHBand="1" w:evenHBand="0" w:firstRowFirstColumn="0" w:firstRowLastColumn="0" w:lastRowFirstColumn="0" w:lastRowLastColumn="0"/>
            </w:pPr>
            <w:r>
              <w:t>Develop a functional and realistic MEC Incident Management Team (IMT) structure, including all key IMT roles appropriate to the scenario, that could be established to support MEC operations in your region, aligned with your region’s specific planning context.</w:t>
            </w:r>
          </w:p>
          <w:p w14:paraId="5C065B30" w14:textId="77777777" w:rsidR="00A7409E" w:rsidRDefault="00A7409E" w:rsidP="00A7409E">
            <w:pPr>
              <w:pStyle w:val="BodyText"/>
              <w:numPr>
                <w:ilvl w:val="0"/>
                <w:numId w:val="48"/>
              </w:numPr>
              <w:cnfStyle w:val="000000100000" w:firstRow="0" w:lastRow="0" w:firstColumn="0" w:lastColumn="0" w:oddVBand="0" w:evenVBand="0" w:oddHBand="1" w:evenHBand="0" w:firstRowFirstColumn="0" w:firstRowLastColumn="0" w:lastRowFirstColumn="0" w:lastRowLastColumn="0"/>
            </w:pPr>
            <w:r>
              <w:t>Determine a suitable IMT shift structure that reflects realistic operational demands for a MEC in your region.</w:t>
            </w:r>
          </w:p>
          <w:p w14:paraId="7AE519E6" w14:textId="77777777" w:rsidR="00A7409E" w:rsidRDefault="00A7409E" w:rsidP="00A7409E">
            <w:pPr>
              <w:pStyle w:val="BodyText"/>
              <w:numPr>
                <w:ilvl w:val="0"/>
                <w:numId w:val="48"/>
              </w:numPr>
              <w:cnfStyle w:val="000000100000" w:firstRow="0" w:lastRow="0" w:firstColumn="0" w:lastColumn="0" w:oddVBand="0" w:evenVBand="0" w:oddHBand="1" w:evenHBand="0" w:firstRowFirstColumn="0" w:firstRowLastColumn="0" w:lastRowFirstColumn="0" w:lastRowLastColumn="0"/>
            </w:pPr>
            <w:r>
              <w:lastRenderedPageBreak/>
              <w:t>Identify personnel from within the REMC or regional network who could fill IMT roles for the first operational shift, either to support another region’s MEC, or in the event your region retains capacity to support its own MEC operations.</w:t>
            </w:r>
          </w:p>
          <w:p w14:paraId="0229F46E" w14:textId="0B95F80C" w:rsidR="00063C81" w:rsidRPr="00A94501" w:rsidRDefault="00063C81" w:rsidP="00063C81">
            <w:pPr>
              <w:pStyle w:val="BodyText"/>
              <w:cnfStyle w:val="000000100000" w:firstRow="0" w:lastRow="0" w:firstColumn="0" w:lastColumn="0" w:oddVBand="0" w:evenVBand="0" w:oddHBand="1" w:evenHBand="0" w:firstRowFirstColumn="0" w:firstRowLastColumn="0" w:lastRowFirstColumn="0" w:lastRowLastColumn="0"/>
              <w:rPr>
                <w:b/>
                <w:bCs/>
              </w:rPr>
            </w:pPr>
            <w:r w:rsidRPr="00A94501">
              <w:rPr>
                <w:b/>
                <w:bCs/>
              </w:rPr>
              <w:t>Trigger Questions</w:t>
            </w:r>
          </w:p>
          <w:p w14:paraId="7770A15E" w14:textId="77777777" w:rsidR="00E847B0" w:rsidRDefault="00E847B0" w:rsidP="00E847B0">
            <w:pPr>
              <w:pStyle w:val="BodyText"/>
              <w:numPr>
                <w:ilvl w:val="0"/>
                <w:numId w:val="39"/>
              </w:numPr>
              <w:cnfStyle w:val="000000100000" w:firstRow="0" w:lastRow="0" w:firstColumn="0" w:lastColumn="0" w:oddVBand="0" w:evenVBand="0" w:oddHBand="1" w:evenHBand="0" w:firstRowFirstColumn="0" w:firstRowLastColumn="0" w:lastRowFirstColumn="0" w:lastRowLastColumn="0"/>
            </w:pPr>
            <w:r>
              <w:t>Based on the proposed IMT structure, would your region have the capacity to support the establishment and resourcing of a local MEC IMT during concurrent emergency operations? Why or why not?</w:t>
            </w:r>
          </w:p>
          <w:p w14:paraId="36EB78C1" w14:textId="77777777" w:rsidR="00E847B0" w:rsidRDefault="00E847B0" w:rsidP="00E847B0">
            <w:pPr>
              <w:pStyle w:val="BodyText"/>
              <w:numPr>
                <w:ilvl w:val="0"/>
                <w:numId w:val="39"/>
              </w:numPr>
              <w:cnfStyle w:val="000000100000" w:firstRow="0" w:lastRow="0" w:firstColumn="0" w:lastColumn="0" w:oddVBand="0" w:evenVBand="0" w:oddHBand="1" w:evenHBand="0" w:firstRowFirstColumn="0" w:firstRowLastColumn="0" w:lastRowFirstColumn="0" w:lastRowLastColumn="0"/>
            </w:pPr>
            <w:r>
              <w:t>What actions could the REMC take to strengthen its ability to contribute to MEC IMT resourcing for its own region, or in support of a neighbouring region?</w:t>
            </w:r>
          </w:p>
          <w:p w14:paraId="02844348" w14:textId="77777777" w:rsidR="00E847B0" w:rsidRDefault="00E847B0" w:rsidP="00E847B0">
            <w:pPr>
              <w:pStyle w:val="BodyText"/>
              <w:numPr>
                <w:ilvl w:val="0"/>
                <w:numId w:val="39"/>
              </w:numPr>
              <w:cnfStyle w:val="000000100000" w:firstRow="0" w:lastRow="0" w:firstColumn="0" w:lastColumn="0" w:oddVBand="0" w:evenVBand="0" w:oddHBand="1" w:evenHBand="0" w:firstRowFirstColumn="0" w:firstRowLastColumn="0" w:lastRowFirstColumn="0" w:lastRowLastColumn="0"/>
            </w:pPr>
            <w:r>
              <w:t>Does the REMC and broader regional network currently have sufficient personnel with the skills, qualifications, and experience to staff the full range of roles within a MEC IMT?</w:t>
            </w:r>
          </w:p>
          <w:p w14:paraId="2D41ACB0" w14:textId="2715D95B" w:rsidR="00063C81" w:rsidRPr="00F22FC3" w:rsidRDefault="00E847B0" w:rsidP="00E847B0">
            <w:pPr>
              <w:pStyle w:val="BodyText"/>
              <w:numPr>
                <w:ilvl w:val="0"/>
                <w:numId w:val="39"/>
              </w:numPr>
              <w:cnfStyle w:val="000000100000" w:firstRow="0" w:lastRow="0" w:firstColumn="0" w:lastColumn="0" w:oddVBand="0" w:evenVBand="0" w:oddHBand="1" w:evenHBand="0" w:firstRowFirstColumn="0" w:firstRowLastColumn="0" w:lastRowFirstColumn="0" w:lastRowLastColumn="0"/>
            </w:pPr>
            <w:r>
              <w:t>If gaps exist, what are they and what strategies or initiatives could the REMC pursue to address them?</w:t>
            </w:r>
          </w:p>
        </w:tc>
      </w:tr>
      <w:tr w:rsidR="00063C81" w:rsidRPr="00FA04EA" w14:paraId="0186D265" w14:textId="77777777" w:rsidTr="0A19351A">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tcPr>
          <w:p w14:paraId="20A944C8" w14:textId="77777777" w:rsidR="00063C81" w:rsidRPr="00FA04EA" w:rsidRDefault="00063C81" w:rsidP="00063C81">
            <w:pPr>
              <w:pStyle w:val="BodyText"/>
              <w:rPr>
                <w:rFonts w:asciiTheme="minorHAnsi" w:hAnsiTheme="minorHAnsi"/>
                <w:sz w:val="22"/>
                <w:szCs w:val="22"/>
              </w:rPr>
            </w:pPr>
            <w:r w:rsidRPr="00FA04EA">
              <w:rPr>
                <w:rFonts w:asciiTheme="minorHAnsi" w:hAnsiTheme="minorHAnsi"/>
                <w:sz w:val="22"/>
                <w:szCs w:val="22"/>
              </w:rPr>
              <w:lastRenderedPageBreak/>
              <w:t>Inject 5</w:t>
            </w:r>
          </w:p>
        </w:tc>
        <w:tc>
          <w:tcPr>
            <w:tcW w:w="6693" w:type="dxa"/>
            <w:shd w:val="clear" w:color="auto" w:fill="auto"/>
          </w:tcPr>
          <w:p w14:paraId="18C07005" w14:textId="5F2B2A2D" w:rsidR="00063C81" w:rsidRPr="00FA04EA" w:rsidRDefault="00063C81" w:rsidP="00063C81">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230406">
              <w:rPr>
                <w:rFonts w:asciiTheme="minorHAnsi" w:hAnsiTheme="minorHAnsi"/>
                <w:sz w:val="22"/>
                <w:szCs w:val="22"/>
              </w:rPr>
              <w:t>The MEC has now been established and is operational. It is ready to receive its first evacuees.</w:t>
            </w:r>
          </w:p>
        </w:tc>
        <w:tc>
          <w:tcPr>
            <w:tcW w:w="5559" w:type="dxa"/>
            <w:shd w:val="clear" w:color="auto" w:fill="auto"/>
          </w:tcPr>
          <w:p w14:paraId="703AC973" w14:textId="77777777" w:rsidR="00063C81" w:rsidRPr="00961506" w:rsidRDefault="00063C81" w:rsidP="00063C81">
            <w:pPr>
              <w:pStyle w:val="BodyText"/>
              <w:cnfStyle w:val="000000000000" w:firstRow="0" w:lastRow="0" w:firstColumn="0" w:lastColumn="0" w:oddVBand="0" w:evenVBand="0" w:oddHBand="0" w:evenHBand="0" w:firstRowFirstColumn="0" w:firstRowLastColumn="0" w:lastRowFirstColumn="0" w:lastRowLastColumn="0"/>
              <w:rPr>
                <w:b/>
                <w:bCs/>
              </w:rPr>
            </w:pPr>
            <w:r w:rsidRPr="00961506">
              <w:rPr>
                <w:b/>
                <w:bCs/>
              </w:rPr>
              <w:t>Trigger Questions</w:t>
            </w:r>
          </w:p>
          <w:p w14:paraId="7841C7F0" w14:textId="77777777" w:rsidR="00063C81" w:rsidRDefault="00063C81" w:rsidP="00063C81">
            <w:pPr>
              <w:pStyle w:val="BodyText"/>
              <w:numPr>
                <w:ilvl w:val="0"/>
                <w:numId w:val="42"/>
              </w:numPr>
              <w:cnfStyle w:val="000000000000" w:firstRow="0" w:lastRow="0" w:firstColumn="0" w:lastColumn="0" w:oddVBand="0" w:evenVBand="0" w:oddHBand="0" w:evenHBand="0" w:firstRowFirstColumn="0" w:firstRowLastColumn="0" w:lastRowFirstColumn="0" w:lastRowLastColumn="0"/>
            </w:pPr>
            <w:r>
              <w:t>How will the MEC IMT maintain ongoing communication and liaison with each of the following throughout the duration of the MEC activation:</w:t>
            </w:r>
          </w:p>
          <w:p w14:paraId="7A000044" w14:textId="77777777" w:rsidR="00063C81" w:rsidRDefault="00063C81" w:rsidP="00063C81">
            <w:pPr>
              <w:pStyle w:val="BodyText"/>
              <w:numPr>
                <w:ilvl w:val="1"/>
                <w:numId w:val="42"/>
              </w:numPr>
              <w:cnfStyle w:val="000000000000" w:firstRow="0" w:lastRow="0" w:firstColumn="0" w:lastColumn="0" w:oddVBand="0" w:evenVBand="0" w:oddHBand="0" w:evenHBand="0" w:firstRowFirstColumn="0" w:firstRowLastColumn="0" w:lastRowFirstColumn="0" w:lastRowLastColumn="0"/>
            </w:pPr>
            <w:r>
              <w:t>The Combat Agency</w:t>
            </w:r>
          </w:p>
          <w:p w14:paraId="757EA999" w14:textId="77777777" w:rsidR="00063C81" w:rsidRDefault="00063C81" w:rsidP="00063C81">
            <w:pPr>
              <w:pStyle w:val="BodyText"/>
              <w:numPr>
                <w:ilvl w:val="1"/>
                <w:numId w:val="42"/>
              </w:numPr>
              <w:cnfStyle w:val="000000000000" w:firstRow="0" w:lastRow="0" w:firstColumn="0" w:lastColumn="0" w:oddVBand="0" w:evenVBand="0" w:oddHBand="0" w:evenHBand="0" w:firstRowFirstColumn="0" w:firstRowLastColumn="0" w:lastRowFirstColumn="0" w:lastRowLastColumn="0"/>
            </w:pPr>
            <w:r>
              <w:t>Local, Regional, and State EOCs</w:t>
            </w:r>
          </w:p>
          <w:p w14:paraId="29962E9C" w14:textId="6B41380C" w:rsidR="00063C81" w:rsidRPr="00F22FC3" w:rsidRDefault="00063C81" w:rsidP="00063C81">
            <w:pPr>
              <w:pStyle w:val="BodyText"/>
              <w:numPr>
                <w:ilvl w:val="1"/>
                <w:numId w:val="42"/>
              </w:numPr>
              <w:cnfStyle w:val="000000000000" w:firstRow="0" w:lastRow="0" w:firstColumn="0" w:lastColumn="0" w:oddVBand="0" w:evenVBand="0" w:oddHBand="0" w:evenHBand="0" w:firstRowFirstColumn="0" w:firstRowLastColumn="0" w:lastRowFirstColumn="0" w:lastRowLastColumn="0"/>
            </w:pPr>
            <w:r>
              <w:t>The wider community, including evacuees and the general public?</w:t>
            </w:r>
          </w:p>
        </w:tc>
      </w:tr>
      <w:tr w:rsidR="00063C81" w:rsidRPr="00FA04EA" w14:paraId="5D4A687F" w14:textId="77777777" w:rsidTr="0A193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tcPr>
          <w:p w14:paraId="2C421741" w14:textId="77777777" w:rsidR="00063C81" w:rsidRPr="00FA04EA" w:rsidRDefault="00063C81" w:rsidP="00063C81">
            <w:pPr>
              <w:pStyle w:val="BodyText"/>
              <w:rPr>
                <w:rFonts w:asciiTheme="minorHAnsi" w:hAnsiTheme="minorHAnsi"/>
                <w:sz w:val="22"/>
                <w:szCs w:val="22"/>
              </w:rPr>
            </w:pPr>
            <w:r w:rsidRPr="00FA04EA">
              <w:rPr>
                <w:rFonts w:asciiTheme="minorHAnsi" w:hAnsiTheme="minorHAnsi"/>
                <w:sz w:val="22"/>
                <w:szCs w:val="22"/>
              </w:rPr>
              <w:lastRenderedPageBreak/>
              <w:t>Inject 6</w:t>
            </w:r>
          </w:p>
        </w:tc>
        <w:tc>
          <w:tcPr>
            <w:tcW w:w="6693" w:type="dxa"/>
            <w:tcBorders>
              <w:top w:val="none" w:sz="0" w:space="0" w:color="auto"/>
              <w:bottom w:val="none" w:sz="0" w:space="0" w:color="auto"/>
            </w:tcBorders>
            <w:shd w:val="clear" w:color="auto" w:fill="auto"/>
          </w:tcPr>
          <w:p w14:paraId="7E82D2AE" w14:textId="64B800DD" w:rsidR="00063C81" w:rsidRPr="00FA04EA" w:rsidRDefault="00063C81" w:rsidP="00063C81">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631F71">
              <w:rPr>
                <w:rFonts w:asciiTheme="minorHAnsi" w:hAnsiTheme="minorHAnsi"/>
                <w:sz w:val="22"/>
                <w:szCs w:val="22"/>
              </w:rPr>
              <w:t>Several days into the MEC operation, the MEC IMT is advised that fire weather conditions have deteriorated. A second period of consecutive catastrophic fire danger days is now forecast.</w:t>
            </w:r>
          </w:p>
        </w:tc>
        <w:tc>
          <w:tcPr>
            <w:tcW w:w="5559" w:type="dxa"/>
            <w:tcBorders>
              <w:top w:val="none" w:sz="0" w:space="0" w:color="auto"/>
              <w:bottom w:val="none" w:sz="0" w:space="0" w:color="auto"/>
            </w:tcBorders>
            <w:shd w:val="clear" w:color="auto" w:fill="auto"/>
          </w:tcPr>
          <w:p w14:paraId="10447F93" w14:textId="77777777" w:rsidR="00063C81" w:rsidRPr="005F6177" w:rsidRDefault="00063C81" w:rsidP="00063C81">
            <w:pPr>
              <w:pStyle w:val="BodyText"/>
              <w:cnfStyle w:val="000000100000" w:firstRow="0" w:lastRow="0" w:firstColumn="0" w:lastColumn="0" w:oddVBand="0" w:evenVBand="0" w:oddHBand="1" w:evenHBand="0" w:firstRowFirstColumn="0" w:firstRowLastColumn="0" w:lastRowFirstColumn="0" w:lastRowLastColumn="0"/>
              <w:rPr>
                <w:b/>
                <w:bCs/>
              </w:rPr>
            </w:pPr>
            <w:r w:rsidRPr="005F6177">
              <w:rPr>
                <w:b/>
                <w:bCs/>
              </w:rPr>
              <w:t>Trigger Questions</w:t>
            </w:r>
          </w:p>
          <w:p w14:paraId="2EDED7FF" w14:textId="77777777" w:rsidR="00063C81" w:rsidRDefault="00063C81" w:rsidP="00840B5B">
            <w:pPr>
              <w:pStyle w:val="BodyText"/>
              <w:numPr>
                <w:ilvl w:val="0"/>
                <w:numId w:val="47"/>
              </w:numPr>
              <w:cnfStyle w:val="000000100000" w:firstRow="0" w:lastRow="0" w:firstColumn="0" w:lastColumn="0" w:oddVBand="0" w:evenVBand="0" w:oddHBand="1" w:evenHBand="0" w:firstRowFirstColumn="0" w:firstRowLastColumn="0" w:lastRowFirstColumn="0" w:lastRowLastColumn="0"/>
            </w:pPr>
            <w:r>
              <w:t>How will the MEC IMT ensure it remains informed of changing conditions so it can effectively plan and adapt operations? What ongoing processes or communication mechanisms need to be established to maintain situational awareness?</w:t>
            </w:r>
          </w:p>
          <w:p w14:paraId="7BD96025" w14:textId="4181EF24" w:rsidR="00063C81" w:rsidRPr="00F22FC3" w:rsidRDefault="00063C81" w:rsidP="00840B5B">
            <w:pPr>
              <w:pStyle w:val="BodyText"/>
              <w:numPr>
                <w:ilvl w:val="0"/>
                <w:numId w:val="47"/>
              </w:numPr>
              <w:cnfStyle w:val="000000100000" w:firstRow="0" w:lastRow="0" w:firstColumn="0" w:lastColumn="0" w:oddVBand="0" w:evenVBand="0" w:oddHBand="1" w:evenHBand="0" w:firstRowFirstColumn="0" w:firstRowLastColumn="0" w:lastRowFirstColumn="0" w:lastRowLastColumn="0"/>
            </w:pPr>
            <w:r>
              <w:t>Once this intelligence is received by the MEC IMT, who needs to be informed and how will the MEC IMT communicate this information to the relevant stakeholders?</w:t>
            </w:r>
          </w:p>
        </w:tc>
      </w:tr>
      <w:tr w:rsidR="00063C81" w:rsidRPr="00FA04EA" w14:paraId="676E8E2F" w14:textId="77777777" w:rsidTr="0A19351A">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tcPr>
          <w:p w14:paraId="0A97B020" w14:textId="77777777" w:rsidR="00063C81" w:rsidRPr="00FA04EA" w:rsidRDefault="00063C81" w:rsidP="00063C81">
            <w:pPr>
              <w:pStyle w:val="BodyText"/>
              <w:rPr>
                <w:rFonts w:asciiTheme="minorHAnsi" w:hAnsiTheme="minorHAnsi"/>
                <w:sz w:val="22"/>
                <w:szCs w:val="22"/>
              </w:rPr>
            </w:pPr>
            <w:r w:rsidRPr="00FA04EA">
              <w:rPr>
                <w:rFonts w:asciiTheme="minorHAnsi" w:hAnsiTheme="minorHAnsi"/>
                <w:sz w:val="22"/>
                <w:szCs w:val="22"/>
              </w:rPr>
              <w:t>Inject 7</w:t>
            </w:r>
          </w:p>
        </w:tc>
        <w:tc>
          <w:tcPr>
            <w:tcW w:w="6693" w:type="dxa"/>
            <w:shd w:val="clear" w:color="auto" w:fill="auto"/>
          </w:tcPr>
          <w:p w14:paraId="784C62E2" w14:textId="26CA5CC0" w:rsidR="00063C81" w:rsidRPr="00FA04EA" w:rsidRDefault="00063C81" w:rsidP="00063C81">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837A71">
              <w:rPr>
                <w:rFonts w:asciiTheme="minorHAnsi" w:hAnsiTheme="minorHAnsi"/>
                <w:sz w:val="22"/>
                <w:szCs w:val="22"/>
              </w:rPr>
              <w:t>The MEC Controller has been advised that a neighbouring region is expected to receive approval to activate a second MEC.</w:t>
            </w:r>
          </w:p>
        </w:tc>
        <w:tc>
          <w:tcPr>
            <w:tcW w:w="5559" w:type="dxa"/>
            <w:shd w:val="clear" w:color="auto" w:fill="auto"/>
          </w:tcPr>
          <w:p w14:paraId="7CDE58B8" w14:textId="77777777" w:rsidR="00063C81" w:rsidRPr="006641FC" w:rsidRDefault="00063C81" w:rsidP="00063C81">
            <w:pPr>
              <w:pStyle w:val="BodyText"/>
              <w:cnfStyle w:val="000000000000" w:firstRow="0" w:lastRow="0" w:firstColumn="0" w:lastColumn="0" w:oddVBand="0" w:evenVBand="0" w:oddHBand="0" w:evenHBand="0" w:firstRowFirstColumn="0" w:firstRowLastColumn="0" w:lastRowFirstColumn="0" w:lastRowLastColumn="0"/>
              <w:rPr>
                <w:b/>
                <w:bCs/>
              </w:rPr>
            </w:pPr>
            <w:r w:rsidRPr="006641FC">
              <w:rPr>
                <w:b/>
                <w:bCs/>
              </w:rPr>
              <w:t>Trigger Questions</w:t>
            </w:r>
          </w:p>
          <w:p w14:paraId="55FE5624" w14:textId="0D6DE181" w:rsidR="00063C81" w:rsidRDefault="00063C81" w:rsidP="00063C81">
            <w:pPr>
              <w:pStyle w:val="BodyText"/>
              <w:numPr>
                <w:ilvl w:val="0"/>
                <w:numId w:val="43"/>
              </w:numPr>
              <w:cnfStyle w:val="000000000000" w:firstRow="0" w:lastRow="0" w:firstColumn="0" w:lastColumn="0" w:oddVBand="0" w:evenVBand="0" w:oddHBand="0" w:evenHBand="0" w:firstRowFirstColumn="0" w:firstRowLastColumn="0" w:lastRowFirstColumn="0" w:lastRowLastColumn="0"/>
            </w:pPr>
            <w:r>
              <w:t>How will your MEC IMT ensure effective communication and coordination is established with the neighbouring MEC IMT, so that the operations of each centre are aligned and do not adversely impact one another?</w:t>
            </w:r>
          </w:p>
          <w:p w14:paraId="257A7F33" w14:textId="193B8037" w:rsidR="00063C81" w:rsidRPr="00F22FC3" w:rsidRDefault="00063C81" w:rsidP="00063C81">
            <w:pPr>
              <w:pStyle w:val="BodyText"/>
              <w:numPr>
                <w:ilvl w:val="0"/>
                <w:numId w:val="43"/>
              </w:numPr>
              <w:cnfStyle w:val="000000000000" w:firstRow="0" w:lastRow="0" w:firstColumn="0" w:lastColumn="0" w:oddVBand="0" w:evenVBand="0" w:oddHBand="0" w:evenHBand="0" w:firstRowFirstColumn="0" w:firstRowLastColumn="0" w:lastRowFirstColumn="0" w:lastRowLastColumn="0"/>
            </w:pPr>
            <w:r>
              <w:t>What actions can your MEC IMT and region take to ensure consistent and accurate public messaging regarding the operation of both MECs?</w:t>
            </w:r>
          </w:p>
        </w:tc>
      </w:tr>
      <w:tr w:rsidR="00063C81" w:rsidRPr="00FA04EA" w14:paraId="0EF7AB50" w14:textId="77777777" w:rsidTr="0A193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tcPr>
          <w:p w14:paraId="33CF95D7" w14:textId="4E5E188E" w:rsidR="00063C81" w:rsidRPr="00FA04EA" w:rsidRDefault="00063C81" w:rsidP="00063C81">
            <w:pPr>
              <w:pStyle w:val="BodyText"/>
              <w:rPr>
                <w:rFonts w:asciiTheme="minorHAnsi" w:hAnsiTheme="minorHAnsi"/>
              </w:rPr>
            </w:pPr>
            <w:r w:rsidRPr="00FA04EA">
              <w:rPr>
                <w:rFonts w:asciiTheme="minorHAnsi" w:hAnsiTheme="minorHAnsi"/>
                <w:sz w:val="22"/>
                <w:szCs w:val="22"/>
              </w:rPr>
              <w:t xml:space="preserve">Inject </w:t>
            </w:r>
            <w:r>
              <w:rPr>
                <w:rFonts w:asciiTheme="minorHAnsi" w:hAnsiTheme="minorHAnsi"/>
                <w:sz w:val="22"/>
                <w:szCs w:val="22"/>
              </w:rPr>
              <w:t>8</w:t>
            </w:r>
          </w:p>
        </w:tc>
        <w:tc>
          <w:tcPr>
            <w:tcW w:w="6693" w:type="dxa"/>
            <w:tcBorders>
              <w:top w:val="none" w:sz="0" w:space="0" w:color="auto"/>
              <w:bottom w:val="none" w:sz="0" w:space="0" w:color="auto"/>
            </w:tcBorders>
            <w:shd w:val="clear" w:color="auto" w:fill="auto"/>
          </w:tcPr>
          <w:p w14:paraId="3DB41F77" w14:textId="6B7F2E4D" w:rsidR="00063C81" w:rsidRPr="00783A9F" w:rsidRDefault="00063C81" w:rsidP="00063C81">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783A9F">
              <w:rPr>
                <w:rFonts w:asciiTheme="minorHAnsi" w:hAnsiTheme="minorHAnsi"/>
                <w:sz w:val="22"/>
                <w:szCs w:val="22"/>
              </w:rPr>
              <w:t>An unexpected increase in concurrent emergency operations across the region has led to heightened demand for IMT personnel. As a result, there is now a risk that the region may become depleted of available personnel to staff the MEC IMT.</w:t>
            </w:r>
          </w:p>
        </w:tc>
        <w:tc>
          <w:tcPr>
            <w:tcW w:w="5559" w:type="dxa"/>
            <w:tcBorders>
              <w:top w:val="none" w:sz="0" w:space="0" w:color="auto"/>
              <w:bottom w:val="none" w:sz="0" w:space="0" w:color="auto"/>
            </w:tcBorders>
            <w:shd w:val="clear" w:color="auto" w:fill="auto"/>
          </w:tcPr>
          <w:p w14:paraId="70618BA3" w14:textId="77777777" w:rsidR="00063C81" w:rsidRPr="00804192" w:rsidRDefault="00063C81" w:rsidP="00063C81">
            <w:pPr>
              <w:pStyle w:val="BodyText"/>
              <w:cnfStyle w:val="000000100000" w:firstRow="0" w:lastRow="0" w:firstColumn="0" w:lastColumn="0" w:oddVBand="0" w:evenVBand="0" w:oddHBand="1" w:evenHBand="0" w:firstRowFirstColumn="0" w:firstRowLastColumn="0" w:lastRowFirstColumn="0" w:lastRowLastColumn="0"/>
              <w:rPr>
                <w:b/>
                <w:bCs/>
              </w:rPr>
            </w:pPr>
            <w:r w:rsidRPr="00804192">
              <w:rPr>
                <w:b/>
                <w:bCs/>
              </w:rPr>
              <w:t>Trigger Question</w:t>
            </w:r>
          </w:p>
          <w:p w14:paraId="4227E136" w14:textId="6936DB68" w:rsidR="00063C81" w:rsidRPr="006641FC" w:rsidRDefault="00063C81" w:rsidP="00063C81">
            <w:pPr>
              <w:pStyle w:val="BodyText"/>
              <w:numPr>
                <w:ilvl w:val="0"/>
                <w:numId w:val="44"/>
              </w:numPr>
              <w:cnfStyle w:val="000000100000" w:firstRow="0" w:lastRow="0" w:firstColumn="0" w:lastColumn="0" w:oddVBand="0" w:evenVBand="0" w:oddHBand="1" w:evenHBand="0" w:firstRowFirstColumn="0" w:firstRowLastColumn="0" w:lastRowFirstColumn="0" w:lastRowLastColumn="0"/>
              <w:rPr>
                <w:b/>
                <w:bCs/>
              </w:rPr>
            </w:pPr>
            <w:r w:rsidRPr="00804192">
              <w:t>How should the MEC IMT and MEC Controller work with relevant stakeholders to manage this emerging risk? What immediate actions should be taken to maintain operational continuity at the MEC?</w:t>
            </w:r>
          </w:p>
        </w:tc>
      </w:tr>
      <w:tr w:rsidR="00063C81" w:rsidRPr="00FA04EA" w14:paraId="75FCCAF9" w14:textId="77777777" w:rsidTr="0A19351A">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right w:val="none" w:sz="0" w:space="0" w:color="auto"/>
            </w:tcBorders>
          </w:tcPr>
          <w:p w14:paraId="7D23DE4A" w14:textId="7D1DE1FD" w:rsidR="00063C81" w:rsidRPr="00FA04EA" w:rsidRDefault="00063C81" w:rsidP="00063C81">
            <w:pPr>
              <w:pStyle w:val="BodyText"/>
              <w:rPr>
                <w:rFonts w:asciiTheme="minorHAnsi" w:hAnsiTheme="minorHAnsi"/>
              </w:rPr>
            </w:pPr>
            <w:r>
              <w:rPr>
                <w:rFonts w:asciiTheme="minorHAnsi" w:hAnsiTheme="minorHAnsi"/>
                <w:sz w:val="22"/>
                <w:szCs w:val="22"/>
              </w:rPr>
              <w:t xml:space="preserve">Optional </w:t>
            </w:r>
            <w:r w:rsidRPr="00FA04EA">
              <w:rPr>
                <w:rFonts w:asciiTheme="minorHAnsi" w:hAnsiTheme="minorHAnsi"/>
                <w:sz w:val="22"/>
                <w:szCs w:val="22"/>
              </w:rPr>
              <w:t xml:space="preserve">Inject </w:t>
            </w:r>
            <w:r w:rsidR="005C34A4">
              <w:rPr>
                <w:rFonts w:asciiTheme="minorHAnsi" w:hAnsiTheme="minorHAnsi"/>
                <w:sz w:val="22"/>
                <w:szCs w:val="22"/>
              </w:rPr>
              <w:t>8</w:t>
            </w:r>
            <w:r w:rsidR="002B2F93">
              <w:rPr>
                <w:rFonts w:asciiTheme="minorHAnsi" w:hAnsiTheme="minorHAnsi"/>
                <w:sz w:val="22"/>
                <w:szCs w:val="22"/>
              </w:rPr>
              <w:t>A</w:t>
            </w:r>
          </w:p>
        </w:tc>
        <w:tc>
          <w:tcPr>
            <w:tcW w:w="6693" w:type="dxa"/>
            <w:shd w:val="clear" w:color="auto" w:fill="auto"/>
          </w:tcPr>
          <w:p w14:paraId="6413A88E" w14:textId="09FFE725" w:rsidR="00063C81" w:rsidRPr="00783A9F" w:rsidRDefault="002E657A" w:rsidP="00063C81">
            <w:pPr>
              <w:pStyle w:val="BodyText"/>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2E657A">
              <w:rPr>
                <w:rFonts w:asciiTheme="minorHAnsi" w:hAnsiTheme="minorHAnsi"/>
                <w:sz w:val="22"/>
                <w:szCs w:val="22"/>
              </w:rPr>
              <w:t xml:space="preserve">Due to the broader emergency, the power grid has suffered a major failure, resulting in the loss of all mains power. Critical utilities such as hot water and toilet systems have also been impacted. Backup power is expected to last no more than 12 hours, and utility providers advise that full restoration may take up to 48 hours. The facility can no longer safely support </w:t>
            </w:r>
            <w:r w:rsidRPr="002E657A">
              <w:rPr>
                <w:rFonts w:asciiTheme="minorHAnsi" w:hAnsiTheme="minorHAnsi"/>
                <w:sz w:val="22"/>
                <w:szCs w:val="22"/>
              </w:rPr>
              <w:lastRenderedPageBreak/>
              <w:t>operations. All evacuees must be safely relocated to alternate sites</w:t>
            </w:r>
            <w:r w:rsidR="00063C81" w:rsidRPr="00052C8C">
              <w:rPr>
                <w:rFonts w:asciiTheme="minorHAnsi" w:hAnsiTheme="minorHAnsi"/>
                <w:sz w:val="22"/>
                <w:szCs w:val="22"/>
              </w:rPr>
              <w:t>.</w:t>
            </w:r>
          </w:p>
        </w:tc>
        <w:tc>
          <w:tcPr>
            <w:tcW w:w="5559" w:type="dxa"/>
            <w:shd w:val="clear" w:color="auto" w:fill="auto"/>
          </w:tcPr>
          <w:p w14:paraId="18651731" w14:textId="53BD1CBD" w:rsidR="00063C81" w:rsidRPr="005F176D" w:rsidRDefault="00063C81" w:rsidP="00063C81">
            <w:pPr>
              <w:pStyle w:val="BodyText"/>
              <w:cnfStyle w:val="000000000000" w:firstRow="0" w:lastRow="0" w:firstColumn="0" w:lastColumn="0" w:oddVBand="0" w:evenVBand="0" w:oddHBand="0" w:evenHBand="0" w:firstRowFirstColumn="0" w:firstRowLastColumn="0" w:lastRowFirstColumn="0" w:lastRowLastColumn="0"/>
              <w:rPr>
                <w:b/>
                <w:bCs/>
              </w:rPr>
            </w:pPr>
            <w:r w:rsidRPr="005F176D">
              <w:rPr>
                <w:b/>
                <w:bCs/>
              </w:rPr>
              <w:lastRenderedPageBreak/>
              <w:t>Trigger Question</w:t>
            </w:r>
            <w:r>
              <w:rPr>
                <w:b/>
                <w:bCs/>
              </w:rPr>
              <w:t>s</w:t>
            </w:r>
          </w:p>
          <w:p w14:paraId="61362A2C" w14:textId="7937770F" w:rsidR="00063C81" w:rsidRPr="005F176D" w:rsidRDefault="00063C81" w:rsidP="005C34A4">
            <w:pPr>
              <w:pStyle w:val="BodyText"/>
              <w:numPr>
                <w:ilvl w:val="0"/>
                <w:numId w:val="46"/>
              </w:numPr>
              <w:cnfStyle w:val="000000000000" w:firstRow="0" w:lastRow="0" w:firstColumn="0" w:lastColumn="0" w:oddVBand="0" w:evenVBand="0" w:oddHBand="0" w:evenHBand="0" w:firstRowFirstColumn="0" w:firstRowLastColumn="0" w:lastRowFirstColumn="0" w:lastRowLastColumn="0"/>
            </w:pPr>
            <w:r w:rsidRPr="005F176D">
              <w:t>What coordination and communication actions must the MEC IMT undertake at the local, regional, and state levels to ensure the relocation process is as safe, efficient, and seamless as possible?</w:t>
            </w:r>
          </w:p>
        </w:tc>
      </w:tr>
    </w:tbl>
    <w:p w14:paraId="048CAD77" w14:textId="4F19599A" w:rsidR="00F13BF8" w:rsidRPr="00FA04EA" w:rsidRDefault="00F13BF8" w:rsidP="00FE5FCE">
      <w:pPr>
        <w:pStyle w:val="BodyText"/>
        <w:rPr>
          <w:rFonts w:asciiTheme="minorHAnsi" w:hAnsiTheme="minorHAnsi"/>
          <w:color w:val="7030A0"/>
        </w:rPr>
      </w:pPr>
    </w:p>
    <w:sectPr w:rsidR="00F13BF8" w:rsidRPr="00FA04EA">
      <w:headerReference w:type="even" r:id="rId17"/>
      <w:headerReference w:type="default" r:id="rId18"/>
      <w:footerReference w:type="even" r:id="rId19"/>
      <w:footerReference w:type="default" r:id="rId20"/>
      <w:headerReference w:type="first" r:id="rId21"/>
      <w:footerReference w:type="first" r:id="rId22"/>
      <w:pgSz w:w="16838" w:h="11906" w:orient="landscape"/>
      <w:pgMar w:top="1440" w:right="1440" w:bottom="1440" w:left="1440" w:header="397"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E6D3D1" w14:textId="77777777" w:rsidR="00E502BC" w:rsidRDefault="00E502BC">
      <w:pPr>
        <w:spacing w:before="0"/>
      </w:pPr>
      <w:r>
        <w:separator/>
      </w:r>
    </w:p>
  </w:endnote>
  <w:endnote w:type="continuationSeparator" w:id="0">
    <w:p w14:paraId="558992AC" w14:textId="77777777" w:rsidR="00E502BC" w:rsidRDefault="00E502B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AA668DFF-9D83-4A0A-83F9-FF60C3C9B17F}"/>
    <w:embedBold r:id="rId2" w:fontKey="{A91D2CC3-0970-40BF-BEBB-9719465ED2EB}"/>
    <w:embedItalic r:id="rId3" w:fontKey="{748AECBB-251D-449C-AF53-4F7DEF100D10}"/>
    <w:embedBoldItalic r:id="rId4" w:fontKey="{39646FE9-85A5-43A9-9076-08BBD3528ED1}"/>
  </w:font>
  <w:font w:name="Arial">
    <w:panose1 w:val="020B0604020202020204"/>
    <w:charset w:val="00"/>
    <w:family w:val="swiss"/>
    <w:pitch w:val="variable"/>
    <w:sig w:usb0="E0002EFF" w:usb1="C000785B" w:usb2="00000009" w:usb3="00000000" w:csb0="000001FF" w:csb1="00000000"/>
  </w:font>
  <w:font w:name="Public Sans">
    <w:panose1 w:val="00000000000000000000"/>
    <w:charset w:val="00"/>
    <w:family w:val="auto"/>
    <w:pitch w:val="variable"/>
    <w:sig w:usb0="A00000FF" w:usb1="4000205B" w:usb2="00000000" w:usb3="00000000" w:csb0="00000193" w:csb1="00000000"/>
    <w:embedRegular r:id="rId5" w:fontKey="{E928FB9D-458B-4920-BF6D-C19800C24216}"/>
    <w:embedBold r:id="rId6" w:fontKey="{C117445D-E3AB-4A99-B324-6EE3533F91D7}"/>
  </w:font>
  <w:font w:name="Calibri">
    <w:panose1 w:val="020F0502020204030204"/>
    <w:charset w:val="00"/>
    <w:family w:val="swiss"/>
    <w:pitch w:val="variable"/>
    <w:sig w:usb0="E4002EFF" w:usb1="C000247B" w:usb2="00000009" w:usb3="00000000" w:csb0="000001FF" w:csb1="00000000"/>
    <w:embedRegular r:id="rId7" w:fontKey="{BA5E028C-86D5-4ADA-90C8-47835A9F3D8D}"/>
    <w:embedBold r:id="rId8" w:fontKey="{6D3DBCF5-840B-4108-8DCE-524541D090E3}"/>
    <w:embedItalic r:id="rId9" w:fontKey="{0394D876-273C-4148-9936-863F4C4595F1}"/>
  </w:font>
  <w:font w:name="Public Sans SemiBold">
    <w:panose1 w:val="00000000000000000000"/>
    <w:charset w:val="00"/>
    <w:family w:val="auto"/>
    <w:pitch w:val="variable"/>
    <w:sig w:usb0="A00000FF" w:usb1="4000205B" w:usb2="00000000" w:usb3="00000000" w:csb0="00000193" w:csb1="00000000"/>
    <w:embedRegular r:id="rId10" w:fontKey="{79867923-3F46-40B1-AB73-F59E633D2EE8}"/>
    <w:embedItalic r:id="rId11" w:fontKey="{E9E49DFD-02EE-47A2-BF48-99B9D285EDEC}"/>
    <w:embedBoldItalic r:id="rId12" w:fontKey="{7749C58E-ECF8-4D19-BE72-E7720AEC958D}"/>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3" w:fontKey="{A50CC665-FEE9-4879-AD00-CAE477CEA9F5}"/>
  </w:font>
  <w:font w:name="MS Mincho">
    <w:altName w:val="ＭＳ 明朝"/>
    <w:panose1 w:val="02020609040205080304"/>
    <w:charset w:val="80"/>
    <w:family w:val="modern"/>
    <w:pitch w:val="fixed"/>
    <w:sig w:usb0="E00002FF" w:usb1="6AC7FDFB" w:usb2="08000012" w:usb3="00000000" w:csb0="0002009F" w:csb1="00000000"/>
    <w:embedRegular r:id="rId14" w:subsetted="1" w:fontKey="{1F625887-8171-4749-9E68-D903973A27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BE1C8" w14:textId="77777777" w:rsidR="00D74C0C" w:rsidRDefault="007946A7">
    <w:pPr>
      <w:pBdr>
        <w:top w:val="nil"/>
        <w:left w:val="nil"/>
        <w:bottom w:val="nil"/>
        <w:right w:val="nil"/>
        <w:between w:val="nil"/>
      </w:pBdr>
      <w:tabs>
        <w:tab w:val="center" w:pos="5670"/>
        <w:tab w:val="right" w:pos="10206"/>
      </w:tabs>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58245" behindDoc="0" locked="0" layoutInCell="1" hidden="0" allowOverlap="1" wp14:anchorId="22D1F087" wp14:editId="6B052B08">
              <wp:simplePos x="0" y="0"/>
              <wp:positionH relativeFrom="column">
                <wp:posOffset>3289300</wp:posOffset>
              </wp:positionH>
              <wp:positionV relativeFrom="paragraph">
                <wp:posOffset>0</wp:posOffset>
              </wp:positionV>
              <wp:extent cx="453390" cy="453390"/>
              <wp:effectExtent l="0" t="0" r="0" b="0"/>
              <wp:wrapNone/>
              <wp:docPr id="1647751223" name="Rectangle 1647751223"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6CFE575" w14:textId="77777777" w:rsidR="00D74C0C" w:rsidRDefault="007946A7">
                          <w:pPr>
                            <w:spacing w:line="258"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w14:anchorId="22D1F087" id="Rectangle 1647751223" o:spid="_x0000_s1027" alt="OFFICIAL" style="position:absolute;margin-left:259pt;margin-top:0;width:35.7pt;height:35.7pt;z-index:251658245;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" filled="f" stroked="f">
              <v:textbox inset="0,0,0,15pt">
                <w:txbxContent>
                  <w:p w14:paraId="66CFE575" w14:textId="77777777" w:rsidR="00D74C0C" w:rsidRDefault="007946A7">
                    <w:pPr>
                      <w:spacing w:line="258" w:lineRule="auto"/>
                      <w:textDirection w:val="btLr"/>
                    </w:pPr>
                    <w:r>
                      <w:rPr>
                        <w:rFonts w:ascii="Calibri" w:hAnsi="Calibri"/>
                        <w:color w:val="FF0000"/>
                        <w:sz w:val="20"/>
                      </w:rP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36D3A" w14:textId="77777777" w:rsidR="00FA04EA" w:rsidRDefault="00FA04EA" w:rsidP="00FA04EA">
    <w:pPr>
      <w:jc w:val="center"/>
    </w:pPr>
    <w:r w:rsidRPr="2B206AF6">
      <w:t>OFFICIAL</w:t>
    </w:r>
  </w:p>
  <w:p w14:paraId="6D0915BF" w14:textId="61E2221A" w:rsidR="00D74C0C" w:rsidRPr="00FA04EA" w:rsidRDefault="00FA04EA" w:rsidP="00FA04EA">
    <w:r>
      <w:t>Exercise Scenario</w:t>
    </w:r>
    <w:r w:rsidRPr="2B206AF6">
      <w:t xml:space="preserve"> </w:t>
    </w:r>
    <w:r w:rsidR="00F07116">
      <w:t>-</w:t>
    </w:r>
    <w:r w:rsidRPr="2B206AF6">
      <w:t xml:space="preserve"> </w:t>
    </w:r>
    <w:r w:rsidR="00F07116">
      <w:t>Major Evacuation Centre (MEC)</w:t>
    </w:r>
    <w:r w:rsidRPr="2B206AF6">
      <w:t xml:space="preserve"> Exercise</w:t>
    </w:r>
    <w:r w:rsidR="00791EF4">
      <w:t xml:space="preserve"> - Bushfire</w:t>
    </w:r>
    <w:r w:rsidRPr="2B206AF6">
      <w:t xml:space="preserve"> </w:t>
    </w:r>
    <w:r w:rsidRPr="2B206AF6">
      <w:rPr>
        <w:rFonts w:ascii="MS Mincho" w:eastAsia="MS Mincho" w:hAnsi="MS Mincho" w:cs="MS Mincho" w:hint="eastAsia"/>
      </w:rPr>
      <w:t>│</w:t>
    </w:r>
    <w:r w:rsidRPr="2B206AF6">
      <w:t xml:space="preserve"> [</w:t>
    </w:r>
    <w:r>
      <w:t xml:space="preserve">Insert </w:t>
    </w:r>
    <w:r w:rsidRPr="2B206AF6">
      <w:t>Exercise Name]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EE0A1" w14:textId="77777777" w:rsidR="00D74C0C" w:rsidRDefault="007946A7">
    <w:pPr>
      <w:pBdr>
        <w:top w:val="nil"/>
        <w:left w:val="nil"/>
        <w:bottom w:val="nil"/>
        <w:right w:val="nil"/>
        <w:between w:val="nil"/>
      </w:pBdr>
      <w:spacing w:before="240" w:after="240"/>
      <w:jc w:val="left"/>
      <w:rPr>
        <w:rFonts w:ascii="Public Sans Light" w:eastAsia="Public Sans Light" w:hAnsi="Public Sans Light" w:cs="Public Sans Light"/>
        <w:szCs w:val="22"/>
      </w:rPr>
    </w:pPr>
    <w:r>
      <w:rPr>
        <w:noProof/>
      </w:rPr>
      <mc:AlternateContent>
        <mc:Choice Requires="wps">
          <w:drawing>
            <wp:anchor distT="0" distB="0" distL="0" distR="0" simplePos="0" relativeHeight="251658244" behindDoc="0" locked="0" layoutInCell="1" hidden="0" allowOverlap="1" wp14:anchorId="732D346B" wp14:editId="2840E67B">
              <wp:simplePos x="0" y="0"/>
              <wp:positionH relativeFrom="column">
                <wp:posOffset>3289300</wp:posOffset>
              </wp:positionH>
              <wp:positionV relativeFrom="paragraph">
                <wp:posOffset>0</wp:posOffset>
              </wp:positionV>
              <wp:extent cx="453390" cy="453390"/>
              <wp:effectExtent l="0" t="0" r="0" b="0"/>
              <wp:wrapNone/>
              <wp:docPr id="1647751219" name="Rectangle 1647751219"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9D00DC6" w14:textId="77777777" w:rsidR="00D74C0C" w:rsidRDefault="007946A7">
                          <w:pPr>
                            <w:spacing w:line="258"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w14:anchorId="732D346B" id="Rectangle 1647751219" o:spid="_x0000_s1030" alt="OFFICIAL" style="position:absolute;margin-left:259pt;margin-top:0;width:35.7pt;height:35.7pt;z-index:25165824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y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" filled="f" stroked="f">
              <v:textbox inset="0,0,0,15pt">
                <w:txbxContent>
                  <w:p w14:paraId="29D00DC6" w14:textId="77777777" w:rsidR="00D74C0C" w:rsidRDefault="007946A7">
                    <w:pPr>
                      <w:spacing w:line="258" w:lineRule="auto"/>
                      <w:textDirection w:val="btLr"/>
                    </w:pPr>
                    <w:r>
                      <w:rPr>
                        <w:rFonts w:ascii="Calibri" w:hAnsi="Calibri"/>
                        <w:color w:val="FF0000"/>
                        <w:sz w:val="20"/>
                      </w:rPr>
                      <w:t>OFFICIAL</w:t>
                    </w:r>
                  </w:p>
                </w:txbxContent>
              </v:textbox>
            </v:rect>
          </w:pict>
        </mc:Fallback>
      </mc:AlternateContent>
    </w:r>
  </w:p>
  <w:p w14:paraId="7E3C78F8" w14:textId="77777777" w:rsidR="00D74C0C" w:rsidRDefault="007946A7">
    <w:pPr>
      <w:pBdr>
        <w:top w:val="nil"/>
        <w:left w:val="nil"/>
        <w:bottom w:val="nil"/>
        <w:right w:val="nil"/>
        <w:between w:val="nil"/>
      </w:pBdr>
      <w:tabs>
        <w:tab w:val="center" w:pos="5670"/>
        <w:tab w:val="right" w:pos="10206"/>
      </w:tabs>
      <w:jc w:val="left"/>
      <w:rPr>
        <w:rFonts w:ascii="Public Sans Light" w:eastAsia="Public Sans Light" w:hAnsi="Public Sans Light" w:cs="Public Sans Light"/>
        <w:color w:val="22272B"/>
        <w:szCs w:val="18"/>
      </w:rPr>
    </w:pPr>
    <w:r>
      <w:rPr>
        <w:rFonts w:ascii="Public Sans Light" w:eastAsia="Public Sans Light" w:hAnsi="Public Sans Light" w:cs="Public Sans Light"/>
        <w:color w:val="22272B"/>
        <w:szCs w:val="18"/>
      </w:rPr>
      <w:t xml:space="preserve">Exercise scenario guide </w:t>
    </w:r>
    <w:r>
      <w:rPr>
        <w:rFonts w:ascii="Arial" w:eastAsia="Arial" w:hAnsi="Arial" w:cs="Arial"/>
        <w:color w:val="22272B"/>
        <w:szCs w:val="18"/>
      </w:rPr>
      <w:t>│</w:t>
    </w:r>
    <w:r>
      <w:rPr>
        <w:rFonts w:ascii="Public Sans Light" w:eastAsia="Public Sans Light" w:hAnsi="Public Sans Light" w:cs="Public Sans Light"/>
        <w:color w:val="22272B"/>
        <w:szCs w:val="18"/>
      </w:rPr>
      <w:fldChar w:fldCharType="begin"/>
    </w:r>
    <w:r>
      <w:rPr>
        <w:rFonts w:ascii="Public Sans Light" w:eastAsia="Public Sans Light" w:hAnsi="Public Sans Light" w:cs="Public Sans Light"/>
        <w:color w:val="22272B"/>
        <w:szCs w:val="18"/>
      </w:rPr>
      <w:instrText>PAGE</w:instrText>
    </w:r>
    <w:r>
      <w:rPr>
        <w:rFonts w:ascii="Public Sans Light" w:eastAsia="Public Sans Light" w:hAnsi="Public Sans Light" w:cs="Public Sans Light"/>
        <w:color w:val="22272B"/>
        <w:szCs w:val="18"/>
      </w:rPr>
      <w:fldChar w:fldCharType="separate"/>
    </w:r>
    <w:r>
      <w:rPr>
        <w:rFonts w:ascii="Public Sans Light" w:eastAsia="Public Sans Light" w:hAnsi="Public Sans Light" w:cs="Public Sans Light"/>
        <w:color w:val="22272B"/>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5E21F" w14:textId="77777777" w:rsidR="00D74C0C" w:rsidRDefault="007946A7">
    <w:pPr>
      <w:pBdr>
        <w:top w:val="nil"/>
        <w:left w:val="nil"/>
        <w:bottom w:val="nil"/>
        <w:right w:val="nil"/>
        <w:between w:val="nil"/>
      </w:pBdr>
      <w:tabs>
        <w:tab w:val="center" w:pos="5670"/>
        <w:tab w:val="right" w:pos="10206"/>
      </w:tabs>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58249" behindDoc="0" locked="0" layoutInCell="1" hidden="0" allowOverlap="1" wp14:anchorId="6F5C8D04" wp14:editId="4C9AC7F1">
              <wp:simplePos x="0" y="0"/>
              <wp:positionH relativeFrom="column">
                <wp:posOffset>3289300</wp:posOffset>
              </wp:positionH>
              <wp:positionV relativeFrom="paragraph">
                <wp:posOffset>0</wp:posOffset>
              </wp:positionV>
              <wp:extent cx="453390" cy="453390"/>
              <wp:effectExtent l="0" t="0" r="0" b="0"/>
              <wp:wrapNone/>
              <wp:docPr id="1647751218" name="Rectangle 1647751218"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C2F6AE2" w14:textId="77777777" w:rsidR="00D74C0C" w:rsidRDefault="007946A7">
                          <w:pPr>
                            <w:spacing w:line="258"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w14:anchorId="6F5C8D04" id="Rectangle 1647751218" o:spid="_x0000_s1032" alt="OFFICIAL" style="position:absolute;margin-left:259pt;margin-top:0;width:35.7pt;height:35.7pt;z-index:251658249;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" filled="f" stroked="f">
              <v:textbox inset="0,0,0,15pt">
                <w:txbxContent>
                  <w:p w14:paraId="6C2F6AE2" w14:textId="77777777" w:rsidR="00D74C0C" w:rsidRDefault="007946A7">
                    <w:pPr>
                      <w:spacing w:line="258" w:lineRule="auto"/>
                      <w:textDirection w:val="btLr"/>
                    </w:pPr>
                    <w:r>
                      <w:rPr>
                        <w:rFonts w:ascii="Calibri" w:hAnsi="Calibri"/>
                        <w:color w:val="FF0000"/>
                        <w:sz w:val="20"/>
                      </w:rPr>
                      <w:t>OFFICIAL</w:t>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B0508" w14:textId="77777777" w:rsidR="00FA04EA" w:rsidRDefault="00FA04EA" w:rsidP="00FA04EA">
    <w:pPr>
      <w:jc w:val="center"/>
    </w:pPr>
    <w:r w:rsidRPr="2B206AF6">
      <w:t>OFFICIAL</w:t>
    </w:r>
  </w:p>
  <w:p w14:paraId="0C226B37" w14:textId="67C4E386" w:rsidR="00D74C0C" w:rsidRPr="00FA04EA" w:rsidRDefault="00791EF4" w:rsidP="00791EF4">
    <w:r>
      <w:t>Exercise Scenario</w:t>
    </w:r>
    <w:r w:rsidRPr="2B206AF6">
      <w:t xml:space="preserve"> </w:t>
    </w:r>
    <w:r>
      <w:t>-</w:t>
    </w:r>
    <w:r w:rsidRPr="2B206AF6">
      <w:t xml:space="preserve"> </w:t>
    </w:r>
    <w:r>
      <w:t>Major Evacuation Centre (MEC)</w:t>
    </w:r>
    <w:r w:rsidRPr="2B206AF6">
      <w:t xml:space="preserve"> Exercise</w:t>
    </w:r>
    <w:r>
      <w:t xml:space="preserve"> - Bushfire</w:t>
    </w:r>
    <w:r w:rsidRPr="2B206AF6">
      <w:t xml:space="preserve"> </w:t>
    </w:r>
    <w:r w:rsidRPr="2B206AF6">
      <w:rPr>
        <w:rFonts w:ascii="MS Mincho" w:eastAsia="MS Mincho" w:hAnsi="MS Mincho" w:cs="MS Mincho" w:hint="eastAsia"/>
      </w:rPr>
      <w:t>│</w:t>
    </w:r>
    <w:r w:rsidRPr="2B206AF6">
      <w:t xml:space="preserve"> [</w:t>
    </w:r>
    <w:r>
      <w:t xml:space="preserve">Insert </w:t>
    </w:r>
    <w:r w:rsidRPr="2B206AF6">
      <w:t>Exercise Name]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91C9A" w14:textId="77777777" w:rsidR="00D74C0C" w:rsidRDefault="007946A7">
    <w:pPr>
      <w:pBdr>
        <w:top w:val="nil"/>
        <w:left w:val="nil"/>
        <w:bottom w:val="nil"/>
        <w:right w:val="nil"/>
        <w:between w:val="nil"/>
      </w:pBdr>
      <w:tabs>
        <w:tab w:val="center" w:pos="5670"/>
        <w:tab w:val="right" w:pos="10206"/>
      </w:tabs>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58248" behindDoc="0" locked="0" layoutInCell="1" hidden="0" allowOverlap="1" wp14:anchorId="729DCBE2" wp14:editId="2AA39417">
              <wp:simplePos x="0" y="0"/>
              <wp:positionH relativeFrom="column">
                <wp:posOffset>3289300</wp:posOffset>
              </wp:positionH>
              <wp:positionV relativeFrom="paragraph">
                <wp:posOffset>0</wp:posOffset>
              </wp:positionV>
              <wp:extent cx="453390" cy="453390"/>
              <wp:effectExtent l="0" t="0" r="0" b="0"/>
              <wp:wrapNone/>
              <wp:docPr id="1647751222" name="Rectangle 1647751222"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EFA0B7B" w14:textId="77777777" w:rsidR="00D74C0C" w:rsidRDefault="007946A7">
                          <w:pPr>
                            <w:spacing w:line="258" w:lineRule="auto"/>
                            <w:textDirection w:val="btLr"/>
                          </w:pPr>
                          <w:r>
                            <w:rPr>
                              <w:rFonts w:ascii="Calibri" w:hAnsi="Calibri"/>
                              <w:color w:val="FF0000"/>
                              <w:sz w:val="20"/>
                            </w:rPr>
                            <w:t>OFFICIAL</w:t>
                          </w:r>
                        </w:p>
                      </w:txbxContent>
                    </wps:txbx>
                    <wps:bodyPr spcFirstLastPara="1" wrap="square" lIns="0" tIns="0" rIns="0" bIns="190500" anchor="b" anchorCtr="0">
                      <a:noAutofit/>
                    </wps:bodyPr>
                  </wps:wsp>
                </a:graphicData>
              </a:graphic>
            </wp:anchor>
          </w:drawing>
        </mc:Choice>
        <mc:Fallback>
          <w:pict>
            <v:rect w14:anchorId="729DCBE2" id="Rectangle 1647751222" o:spid="_x0000_s1034" alt="OFFICIAL" style="position:absolute;margin-left:259pt;margin-top:0;width:35.7pt;height:35.7pt;z-index:25165824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" filled="f" stroked="f">
              <v:textbox inset="0,0,0,15pt">
                <w:txbxContent>
                  <w:p w14:paraId="4EFA0B7B" w14:textId="77777777" w:rsidR="00D74C0C" w:rsidRDefault="007946A7">
                    <w:pPr>
                      <w:spacing w:line="258" w:lineRule="auto"/>
                      <w:textDirection w:val="btLr"/>
                    </w:pPr>
                    <w:r>
                      <w:rPr>
                        <w:rFonts w:ascii="Calibri" w:hAnsi="Calibri"/>
                        <w:color w:val="FF0000"/>
                        <w:sz w:val="20"/>
                      </w:rPr>
                      <w:t>OFFICIAL</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76FC00" w14:textId="77777777" w:rsidR="00E502BC" w:rsidRDefault="00E502BC">
      <w:pPr>
        <w:spacing w:before="0"/>
      </w:pPr>
      <w:r>
        <w:separator/>
      </w:r>
    </w:p>
  </w:footnote>
  <w:footnote w:type="continuationSeparator" w:id="0">
    <w:p w14:paraId="503CAD84" w14:textId="77777777" w:rsidR="00E502BC" w:rsidRDefault="00E502BC">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DFCD5" w14:textId="77777777" w:rsidR="00D74C0C" w:rsidRDefault="007946A7">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58243" behindDoc="0" locked="0" layoutInCell="1" hidden="0" allowOverlap="1" wp14:anchorId="51B5102E" wp14:editId="2A3A8A21">
              <wp:simplePos x="0" y="0"/>
              <wp:positionH relativeFrom="page">
                <wp:align>center</wp:align>
              </wp:positionH>
              <wp:positionV relativeFrom="page">
                <wp:align>top</wp:align>
              </wp:positionV>
              <wp:extent cx="453390" cy="453390"/>
              <wp:effectExtent l="0" t="0" r="0" b="0"/>
              <wp:wrapNone/>
              <wp:docPr id="1647751221" name="Rectangle 1647751221"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E3BCFB9" w14:textId="77777777" w:rsidR="00D74C0C" w:rsidRDefault="007946A7">
                          <w:pPr>
                            <w:spacing w:line="258" w:lineRule="auto"/>
                            <w:textDirection w:val="btLr"/>
                          </w:pPr>
                          <w:r>
                            <w:rPr>
                              <w:rFonts w:ascii="Calibri" w:hAnsi="Calibri"/>
                              <w:color w:val="FF0000"/>
                              <w:sz w:val="20"/>
                            </w:rPr>
                            <w:t>OFFICIAL</w:t>
                          </w:r>
                        </w:p>
                      </w:txbxContent>
                    </wps:txbx>
                    <wps:bodyPr spcFirstLastPara="1" wrap="square" lIns="0" tIns="190500" rIns="0" bIns="0" anchor="t" anchorCtr="0">
                      <a:noAutofit/>
                    </wps:bodyPr>
                  </wps:wsp>
                </a:graphicData>
              </a:graphic>
            </wp:anchor>
          </w:drawing>
        </mc:Choice>
        <mc:Fallback>
          <w:pict>
            <v:rect w14:anchorId="51B5102E" id="Rectangle 1647751221" o:spid="_x0000_s1026" alt="OFFICIAL" style="position:absolute;margin-left:0;margin-top:0;width:35.7pt;height:35.7pt;z-index:251658243;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X9xZhNsAAAADAQAADwAAAAAAAAAAAAAAAAALBAAAZHJzL2Rvd25yZXYu&#10;eG1sUEsFBgAAAAAEAAQA8wAAABMFAAAAAA==&#10;" filled="f" stroked="f">
              <v:textbox inset="0,15pt,0,0">
                <w:txbxContent>
                  <w:p w14:paraId="6E3BCFB9" w14:textId="77777777" w:rsidR="00D74C0C" w:rsidRDefault="007946A7">
                    <w:pPr>
                      <w:spacing w:line="258" w:lineRule="auto"/>
                      <w:textDirection w:val="btLr"/>
                    </w:pPr>
                    <w:r>
                      <w:rPr>
                        <w:rFonts w:ascii="Calibri" w:hAnsi="Calibri"/>
                        <w:color w:val="FF0000"/>
                        <w:sz w:val="20"/>
                      </w:rP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661EA" w14:textId="77777777" w:rsidR="00D74C0C" w:rsidRDefault="007946A7" w:rsidP="00FA04EA">
    <w:pPr>
      <w:jc w:val="cente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52AB7" w14:textId="77777777" w:rsidR="00D74C0C" w:rsidRDefault="007946A7">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58240" behindDoc="0" locked="0" layoutInCell="1" hidden="0" allowOverlap="1" wp14:anchorId="4050B064" wp14:editId="728BC81D">
              <wp:simplePos x="0" y="0"/>
              <wp:positionH relativeFrom="page">
                <wp:align>center</wp:align>
              </wp:positionH>
              <wp:positionV relativeFrom="page">
                <wp:align>top</wp:align>
              </wp:positionV>
              <wp:extent cx="453390" cy="453390"/>
              <wp:effectExtent l="0" t="0" r="0" b="0"/>
              <wp:wrapNone/>
              <wp:docPr id="1647751217" name="Rectangle 1647751217"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074FAEA" w14:textId="77777777" w:rsidR="00D74C0C" w:rsidRDefault="007946A7">
                          <w:pPr>
                            <w:spacing w:line="258" w:lineRule="auto"/>
                            <w:textDirection w:val="btLr"/>
                          </w:pPr>
                          <w:r>
                            <w:rPr>
                              <w:rFonts w:ascii="Calibri" w:hAnsi="Calibri"/>
                              <w:color w:val="FF0000"/>
                              <w:sz w:val="20"/>
                            </w:rPr>
                            <w:t>OFFICIAL</w:t>
                          </w:r>
                        </w:p>
                      </w:txbxContent>
                    </wps:txbx>
                    <wps:bodyPr spcFirstLastPara="1" wrap="square" lIns="0" tIns="190500" rIns="0" bIns="0" anchor="t" anchorCtr="0">
                      <a:noAutofit/>
                    </wps:bodyPr>
                  </wps:wsp>
                </a:graphicData>
              </a:graphic>
            </wp:anchor>
          </w:drawing>
        </mc:Choice>
        <mc:Fallback>
          <w:pict>
            <v:rect w14:anchorId="4050B064" id="Rectangle 1647751217" o:spid="_x0000_s1028" alt="OFFICIAL" style="position:absolute;margin-left:0;margin-top:0;width:35.7pt;height:35.7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ertQEAAFU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" filled="f" stroked="f">
              <v:textbox inset="0,15pt,0,0">
                <w:txbxContent>
                  <w:p w14:paraId="6074FAEA" w14:textId="77777777" w:rsidR="00D74C0C" w:rsidRDefault="007946A7">
                    <w:pPr>
                      <w:spacing w:line="258" w:lineRule="auto"/>
                      <w:textDirection w:val="btLr"/>
                    </w:pPr>
                    <w:r>
                      <w:rPr>
                        <w:rFonts w:ascii="Calibri" w:hAnsi="Calibri"/>
                        <w:color w:val="FF0000"/>
                        <w:sz w:val="20"/>
                      </w:rPr>
                      <w:t>OFFICIAL</w:t>
                    </w:r>
                  </w:p>
                </w:txbxContent>
              </v:textbox>
              <w10:wrap anchorx="page" anchory="page"/>
            </v:rect>
          </w:pict>
        </mc:Fallback>
      </mc:AlternateContent>
    </w:r>
    <w:r>
      <w:rPr>
        <w:rFonts w:ascii="Public Sans Light" w:eastAsia="Public Sans Light" w:hAnsi="Public Sans Light" w:cs="Public Sans Light"/>
        <w:noProof/>
        <w:color w:val="22272B"/>
        <w:szCs w:val="18"/>
      </w:rPr>
      <w:drawing>
        <wp:anchor distT="0" distB="0" distL="0" distR="0" simplePos="0" relativeHeight="251658241" behindDoc="1" locked="0" layoutInCell="1" hidden="0" allowOverlap="1" wp14:anchorId="7788EDED" wp14:editId="5B1CA4CB">
          <wp:simplePos x="0" y="0"/>
          <wp:positionH relativeFrom="margin">
            <wp:align>right</wp:align>
          </wp:positionH>
          <wp:positionV relativeFrom="margin">
            <wp:align>top</wp:align>
          </wp:positionV>
          <wp:extent cx="666000" cy="720000"/>
          <wp:effectExtent l="0" t="0" r="0" b="0"/>
          <wp:wrapNone/>
          <wp:docPr id="16477512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rFonts w:ascii="Public Sans Light" w:eastAsia="Public Sans Light" w:hAnsi="Public Sans Light" w:cs="Public Sans Light"/>
        <w:noProof/>
        <w:color w:val="22272B"/>
        <w:szCs w:val="18"/>
      </w:rPr>
      <mc:AlternateContent>
        <mc:Choice Requires="wps">
          <w:drawing>
            <wp:anchor distT="71755" distB="71755" distL="114300" distR="114300" simplePos="0" relativeHeight="251658242" behindDoc="0" locked="0" layoutInCell="1" hidden="0" allowOverlap="1" wp14:anchorId="74EAD7C9" wp14:editId="70652444">
              <wp:simplePos x="0" y="0"/>
              <wp:positionH relativeFrom="page">
                <wp:align>right</wp:align>
              </wp:positionH>
              <wp:positionV relativeFrom="page">
                <wp:posOffset>1471613</wp:posOffset>
              </wp:positionV>
              <wp:extent cx="7569525" cy="153525"/>
              <wp:effectExtent l="0" t="0" r="0" b="0"/>
              <wp:wrapTopAndBottom distT="71755" distB="71755"/>
              <wp:docPr id="1647751220" name="Rectangle 1647751220"/>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37E3B52F" w14:textId="77777777" w:rsidR="00D74C0C" w:rsidRDefault="00D74C0C">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74EAD7C9" id="Rectangle 1647751220" o:spid="_x0000_s1029" style="position:absolute;margin-left:544.85pt;margin-top:115.9pt;width:596.05pt;height:12.1pt;z-index:251658242;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" filled="f" stroked="f">
              <v:textbox inset="2.53958mm,2.53958mm,2.53958mm,2.53958mm">
                <w:txbxContent>
                  <w:p w14:paraId="37E3B52F" w14:textId="77777777" w:rsidR="00D74C0C" w:rsidRDefault="00D74C0C">
                    <w:pPr>
                      <w:spacing w:before="0"/>
                      <w:jc w:val="left"/>
                      <w:textDirection w:val="btLr"/>
                    </w:pPr>
                  </w:p>
                </w:txbxContent>
              </v:textbox>
              <w10:wrap type="topAndBottom"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2AA2F" w14:textId="77777777" w:rsidR="00D74C0C" w:rsidRDefault="007946A7">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58247" behindDoc="0" locked="0" layoutInCell="1" hidden="0" allowOverlap="1" wp14:anchorId="5CD6CF07" wp14:editId="37D13149">
              <wp:simplePos x="0" y="0"/>
              <wp:positionH relativeFrom="page">
                <wp:align>center</wp:align>
              </wp:positionH>
              <wp:positionV relativeFrom="page">
                <wp:align>top</wp:align>
              </wp:positionV>
              <wp:extent cx="453390" cy="453390"/>
              <wp:effectExtent l="0" t="0" r="0" b="0"/>
              <wp:wrapNone/>
              <wp:docPr id="1647751216" name="Rectangle 1647751216"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B82757C" w14:textId="77777777" w:rsidR="00D74C0C" w:rsidRDefault="007946A7">
                          <w:pPr>
                            <w:spacing w:line="258" w:lineRule="auto"/>
                            <w:textDirection w:val="btLr"/>
                          </w:pPr>
                          <w:r>
                            <w:rPr>
                              <w:rFonts w:ascii="Calibri" w:hAnsi="Calibri"/>
                              <w:color w:val="FF0000"/>
                              <w:sz w:val="20"/>
                            </w:rPr>
                            <w:t>OFFICIAL</w:t>
                          </w:r>
                        </w:p>
                      </w:txbxContent>
                    </wps:txbx>
                    <wps:bodyPr spcFirstLastPara="1" wrap="square" lIns="0" tIns="190500" rIns="0" bIns="0" anchor="t" anchorCtr="0">
                      <a:noAutofit/>
                    </wps:bodyPr>
                  </wps:wsp>
                </a:graphicData>
              </a:graphic>
            </wp:anchor>
          </w:drawing>
        </mc:Choice>
        <mc:Fallback>
          <w:pict>
            <v:rect w14:anchorId="5CD6CF07" id="Rectangle 1647751216" o:spid="_x0000_s1031" alt="OFFICIAL" style="position:absolute;margin-left:0;margin-top:0;width:35.7pt;height:35.7pt;z-index:251658247;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" filled="f" stroked="f">
              <v:textbox inset="0,15pt,0,0">
                <w:txbxContent>
                  <w:p w14:paraId="1B82757C" w14:textId="77777777" w:rsidR="00D74C0C" w:rsidRDefault="007946A7">
                    <w:pPr>
                      <w:spacing w:line="258" w:lineRule="auto"/>
                      <w:textDirection w:val="btLr"/>
                    </w:pPr>
                    <w:r>
                      <w:rPr>
                        <w:rFonts w:ascii="Calibri" w:hAnsi="Calibri"/>
                        <w:color w:val="FF0000"/>
                        <w:sz w:val="20"/>
                      </w:rPr>
                      <w:t>OFFICIAL</w:t>
                    </w:r>
                  </w:p>
                </w:txbxContent>
              </v:textbox>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338F5" w14:textId="77777777" w:rsidR="00D74C0C" w:rsidRDefault="007946A7" w:rsidP="00FA04EA">
    <w:pPr>
      <w:jc w:val="center"/>
      <w:rPr>
        <w:rFonts w:eastAsia="Public Sans" w:cs="Public Sans"/>
        <w:b/>
      </w:rPr>
    </w:pPr>
    <w:r>
      <w:t>OFFICIAL</w:t>
    </w:r>
  </w:p>
  <w:p w14:paraId="639CE399" w14:textId="77777777" w:rsidR="00D74C0C" w:rsidRDefault="00D74C0C">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0C607" w14:textId="77777777" w:rsidR="00D74C0C" w:rsidRDefault="007946A7">
    <w:pPr>
      <w:pBdr>
        <w:top w:val="nil"/>
        <w:left w:val="nil"/>
        <w:bottom w:val="nil"/>
        <w:right w:val="nil"/>
        <w:between w:val="nil"/>
      </w:pBdr>
      <w:spacing w:before="0" w:after="240"/>
      <w:jc w:val="center"/>
      <w:rPr>
        <w:rFonts w:ascii="Public Sans Light" w:eastAsia="Public Sans Light" w:hAnsi="Public Sans Light" w:cs="Public Sans Light"/>
        <w:color w:val="22272B"/>
        <w:szCs w:val="18"/>
      </w:rPr>
    </w:pPr>
    <w:r>
      <w:rPr>
        <w:rFonts w:ascii="Public Sans Light" w:eastAsia="Public Sans Light" w:hAnsi="Public Sans Light" w:cs="Public Sans Light"/>
        <w:color w:val="FF0000"/>
        <w:szCs w:val="18"/>
      </w:rPr>
      <w:t>OFFICIAL</w:t>
    </w:r>
    <w:r>
      <w:rPr>
        <w:rFonts w:ascii="Public Sans Light" w:eastAsia="Public Sans Light" w:hAnsi="Public Sans Light" w:cs="Public Sans Light"/>
        <w:noProof/>
        <w:color w:val="22272B"/>
        <w:szCs w:val="18"/>
      </w:rPr>
      <mc:AlternateContent>
        <mc:Choice Requires="wps">
          <w:drawing>
            <wp:anchor distT="71755" distB="71755" distL="114300" distR="114300" simplePos="0" relativeHeight="251658246" behindDoc="0" locked="0" layoutInCell="1" hidden="0" allowOverlap="1" wp14:anchorId="68F53B32" wp14:editId="22ECD46B">
              <wp:simplePos x="0" y="0"/>
              <wp:positionH relativeFrom="page">
                <wp:align>right</wp:align>
              </wp:positionH>
              <wp:positionV relativeFrom="page">
                <wp:posOffset>1471613</wp:posOffset>
              </wp:positionV>
              <wp:extent cx="7569525" cy="153525"/>
              <wp:effectExtent l="0" t="0" r="0" b="0"/>
              <wp:wrapTopAndBottom distT="71755" distB="71755"/>
              <wp:docPr id="1647751224" name="Rectangle 1647751224"/>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14:paraId="0A42EE64" w14:textId="77777777" w:rsidR="00D74C0C" w:rsidRDefault="00D74C0C">
                          <w:pPr>
                            <w:spacing w:befor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68F53B32" id="Rectangle 1647751224" o:spid="_x0000_s1033" style="position:absolute;left:0;text-align:left;margin-left:544.85pt;margin-top:115.9pt;width:596.05pt;height:12.1pt;z-index:251658246;visibility:visible;mso-wrap-style:square;mso-wrap-distance-left:9pt;mso-wrap-distance-top:5.65pt;mso-wrap-distance-right:9pt;mso-wrap-distance-bottom:5.65pt;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" filled="f" stroked="f">
              <v:textbox inset="2.53958mm,2.53958mm,2.53958mm,2.53958mm">
                <w:txbxContent>
                  <w:p w14:paraId="0A42EE64" w14:textId="77777777" w:rsidR="00D74C0C" w:rsidRDefault="00D74C0C">
                    <w:pPr>
                      <w:spacing w:before="0"/>
                      <w:jc w:val="left"/>
                      <w:textDirection w:val="btLr"/>
                    </w:pPr>
                  </w:p>
                </w:txbxContent>
              </v:textbox>
              <w10:wrap type="topAndBottom"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0214D"/>
    <w:multiLevelType w:val="hybridMultilevel"/>
    <w:tmpl w:val="90440B2A"/>
    <w:lvl w:ilvl="0" w:tplc="48902CC6">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A359F1"/>
    <w:multiLevelType w:val="multilevel"/>
    <w:tmpl w:val="5E7E87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A382F78"/>
    <w:multiLevelType w:val="multilevel"/>
    <w:tmpl w:val="8BBAF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F66ED8"/>
    <w:multiLevelType w:val="hybridMultilevel"/>
    <w:tmpl w:val="789EA0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CF5086E"/>
    <w:multiLevelType w:val="hybridMultilevel"/>
    <w:tmpl w:val="07A23A0E"/>
    <w:lvl w:ilvl="0" w:tplc="48902CC6">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F402078"/>
    <w:multiLevelType w:val="hybridMultilevel"/>
    <w:tmpl w:val="9FA2A0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3A93D0C"/>
    <w:multiLevelType w:val="multilevel"/>
    <w:tmpl w:val="770EDD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89175D4"/>
    <w:multiLevelType w:val="hybridMultilevel"/>
    <w:tmpl w:val="285CCD5E"/>
    <w:lvl w:ilvl="0" w:tplc="48902CC6">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9902DAA"/>
    <w:multiLevelType w:val="multilevel"/>
    <w:tmpl w:val="3AE03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0CB106E"/>
    <w:multiLevelType w:val="hybridMultilevel"/>
    <w:tmpl w:val="7C30CDCA"/>
    <w:lvl w:ilvl="0" w:tplc="48902CC6">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E2268F6"/>
    <w:multiLevelType w:val="hybridMultilevel"/>
    <w:tmpl w:val="FD288CBA"/>
    <w:lvl w:ilvl="0" w:tplc="48902CC6">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13" w15:restartNumberingAfterBreak="0">
    <w:nsid w:val="418A08F9"/>
    <w:multiLevelType w:val="multilevel"/>
    <w:tmpl w:val="BDEA33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7A12C41"/>
    <w:multiLevelType w:val="hybridMultilevel"/>
    <w:tmpl w:val="ADF63692"/>
    <w:lvl w:ilvl="0" w:tplc="48902CC6">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80D5C19"/>
    <w:multiLevelType w:val="multilevel"/>
    <w:tmpl w:val="C61E1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8791CF7"/>
    <w:multiLevelType w:val="hybridMultilevel"/>
    <w:tmpl w:val="1B784EA8"/>
    <w:lvl w:ilvl="0" w:tplc="48902CC6">
      <w:start w:val="1"/>
      <w:numFmt w:val="decimal"/>
      <w:lvlText w:val="%1."/>
      <w:lvlJc w:val="left"/>
      <w:pPr>
        <w:ind w:left="720" w:hanging="360"/>
      </w:pPr>
      <w:rPr>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8" w15:restartNumberingAfterBreak="0">
    <w:nsid w:val="4D0332B7"/>
    <w:multiLevelType w:val="multilevel"/>
    <w:tmpl w:val="C6542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D050DF1"/>
    <w:multiLevelType w:val="hybridMultilevel"/>
    <w:tmpl w:val="F5648FF8"/>
    <w:lvl w:ilvl="0" w:tplc="48902CC6">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EDD36AE"/>
    <w:multiLevelType w:val="multilevel"/>
    <w:tmpl w:val="FC280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8144F56"/>
    <w:multiLevelType w:val="hybridMultilevel"/>
    <w:tmpl w:val="9536B7AE"/>
    <w:lvl w:ilvl="0" w:tplc="48902CC6">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A6361F6"/>
    <w:multiLevelType w:val="hybridMultilevel"/>
    <w:tmpl w:val="E74611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6" w15:restartNumberingAfterBreak="0">
    <w:nsid w:val="5FDA750E"/>
    <w:multiLevelType w:val="multilevel"/>
    <w:tmpl w:val="D30027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03E6441"/>
    <w:multiLevelType w:val="multilevel"/>
    <w:tmpl w:val="D7A0C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1734EED"/>
    <w:multiLevelType w:val="hybridMultilevel"/>
    <w:tmpl w:val="1E4EE8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3190AC1"/>
    <w:multiLevelType w:val="multilevel"/>
    <w:tmpl w:val="6204BE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7185422"/>
    <w:multiLevelType w:val="hybridMultilevel"/>
    <w:tmpl w:val="A15A8C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7FE49AF"/>
    <w:multiLevelType w:val="hybridMultilevel"/>
    <w:tmpl w:val="5E0ED246"/>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85D7417"/>
    <w:multiLevelType w:val="hybridMultilevel"/>
    <w:tmpl w:val="5E0ED246"/>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7A84D09"/>
    <w:multiLevelType w:val="multilevel"/>
    <w:tmpl w:val="50EA89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A1D0071"/>
    <w:multiLevelType w:val="hybridMultilevel"/>
    <w:tmpl w:val="1B784EA8"/>
    <w:lvl w:ilvl="0" w:tplc="FFFFFFFF">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96379988">
    <w:abstractNumId w:val="13"/>
  </w:num>
  <w:num w:numId="2" w16cid:durableId="493880758">
    <w:abstractNumId w:val="2"/>
  </w:num>
  <w:num w:numId="3" w16cid:durableId="1859001085">
    <w:abstractNumId w:val="26"/>
  </w:num>
  <w:num w:numId="4" w16cid:durableId="1206868217">
    <w:abstractNumId w:val="29"/>
  </w:num>
  <w:num w:numId="5" w16cid:durableId="1746370532">
    <w:abstractNumId w:val="18"/>
  </w:num>
  <w:num w:numId="6" w16cid:durableId="485509506">
    <w:abstractNumId w:val="7"/>
  </w:num>
  <w:num w:numId="7" w16cid:durableId="217858014">
    <w:abstractNumId w:val="15"/>
  </w:num>
  <w:num w:numId="8" w16cid:durableId="990867642">
    <w:abstractNumId w:val="9"/>
  </w:num>
  <w:num w:numId="9" w16cid:durableId="223029577">
    <w:abstractNumId w:val="34"/>
  </w:num>
  <w:num w:numId="10" w16cid:durableId="90636441">
    <w:abstractNumId w:val="27"/>
  </w:num>
  <w:num w:numId="11" w16cid:durableId="1468888346">
    <w:abstractNumId w:val="21"/>
  </w:num>
  <w:num w:numId="12" w16cid:durableId="378363785">
    <w:abstractNumId w:val="1"/>
  </w:num>
  <w:num w:numId="13" w16cid:durableId="17204730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135698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20808621">
    <w:abstractNumId w:val="12"/>
  </w:num>
  <w:num w:numId="16" w16cid:durableId="446581501">
    <w:abstractNumId w:val="24"/>
  </w:num>
  <w:num w:numId="17" w16cid:durableId="481047103">
    <w:abstractNumId w:val="25"/>
  </w:num>
  <w:num w:numId="18" w16cid:durableId="1725786416">
    <w:abstractNumId w:val="20"/>
  </w:num>
  <w:num w:numId="19" w16cid:durableId="720861882">
    <w:abstractNumId w:val="17"/>
  </w:num>
  <w:num w:numId="20" w16cid:durableId="39214858">
    <w:abstractNumId w:val="3"/>
  </w:num>
  <w:num w:numId="21" w16cid:durableId="1597322835">
    <w:abstractNumId w:val="33"/>
  </w:num>
  <w:num w:numId="22" w16cid:durableId="77451689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119224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546750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973837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4264199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284699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28730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414842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08189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97329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26818999">
    <w:abstractNumId w:val="4"/>
  </w:num>
  <w:num w:numId="33" w16cid:durableId="224686400">
    <w:abstractNumId w:val="28"/>
  </w:num>
  <w:num w:numId="34" w16cid:durableId="318971569">
    <w:abstractNumId w:val="6"/>
  </w:num>
  <w:num w:numId="35" w16cid:durableId="1161120941">
    <w:abstractNumId w:val="23"/>
  </w:num>
  <w:num w:numId="36" w16cid:durableId="1098252528">
    <w:abstractNumId w:val="8"/>
  </w:num>
  <w:num w:numId="37" w16cid:durableId="2013406855">
    <w:abstractNumId w:val="10"/>
  </w:num>
  <w:num w:numId="38" w16cid:durableId="419984045">
    <w:abstractNumId w:val="5"/>
  </w:num>
  <w:num w:numId="39" w16cid:durableId="709578054">
    <w:abstractNumId w:val="11"/>
  </w:num>
  <w:num w:numId="40" w16cid:durableId="1901624925">
    <w:abstractNumId w:val="0"/>
  </w:num>
  <w:num w:numId="41" w16cid:durableId="804129704">
    <w:abstractNumId w:val="19"/>
  </w:num>
  <w:num w:numId="42" w16cid:durableId="463619188">
    <w:abstractNumId w:val="16"/>
  </w:num>
  <w:num w:numId="43" w16cid:durableId="150146954">
    <w:abstractNumId w:val="22"/>
  </w:num>
  <w:num w:numId="44" w16cid:durableId="1992824898">
    <w:abstractNumId w:val="14"/>
  </w:num>
  <w:num w:numId="45" w16cid:durableId="1682197729">
    <w:abstractNumId w:val="32"/>
  </w:num>
  <w:num w:numId="46" w16cid:durableId="1920169209">
    <w:abstractNumId w:val="31"/>
  </w:num>
  <w:num w:numId="47" w16cid:durableId="282346195">
    <w:abstractNumId w:val="35"/>
  </w:num>
  <w:num w:numId="48" w16cid:durableId="11429599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C0C"/>
    <w:rsid w:val="00021F2A"/>
    <w:rsid w:val="00052C8C"/>
    <w:rsid w:val="00063C81"/>
    <w:rsid w:val="00073856"/>
    <w:rsid w:val="000E2698"/>
    <w:rsid w:val="00112DAB"/>
    <w:rsid w:val="00171801"/>
    <w:rsid w:val="00186CDE"/>
    <w:rsid w:val="001E50C2"/>
    <w:rsid w:val="002024D1"/>
    <w:rsid w:val="00230406"/>
    <w:rsid w:val="0026337C"/>
    <w:rsid w:val="00295207"/>
    <w:rsid w:val="002B2F93"/>
    <w:rsid w:val="002C7CF3"/>
    <w:rsid w:val="002E657A"/>
    <w:rsid w:val="002E7540"/>
    <w:rsid w:val="00305C2E"/>
    <w:rsid w:val="0031700E"/>
    <w:rsid w:val="003B3077"/>
    <w:rsid w:val="004314E6"/>
    <w:rsid w:val="0049192A"/>
    <w:rsid w:val="004A40EC"/>
    <w:rsid w:val="004B5955"/>
    <w:rsid w:val="004E7B91"/>
    <w:rsid w:val="00510FE6"/>
    <w:rsid w:val="005C001D"/>
    <w:rsid w:val="005C34A4"/>
    <w:rsid w:val="005C6E5D"/>
    <w:rsid w:val="005E156E"/>
    <w:rsid w:val="005F157D"/>
    <w:rsid w:val="005F176D"/>
    <w:rsid w:val="005F6177"/>
    <w:rsid w:val="00631F71"/>
    <w:rsid w:val="00636851"/>
    <w:rsid w:val="00655C8E"/>
    <w:rsid w:val="006641FC"/>
    <w:rsid w:val="00665252"/>
    <w:rsid w:val="006B091D"/>
    <w:rsid w:val="00730E60"/>
    <w:rsid w:val="00783A9F"/>
    <w:rsid w:val="00791EF4"/>
    <w:rsid w:val="007946A7"/>
    <w:rsid w:val="007C03C9"/>
    <w:rsid w:val="00804192"/>
    <w:rsid w:val="00812F08"/>
    <w:rsid w:val="0081558D"/>
    <w:rsid w:val="00837A71"/>
    <w:rsid w:val="00840B5B"/>
    <w:rsid w:val="00855916"/>
    <w:rsid w:val="00857586"/>
    <w:rsid w:val="008749AC"/>
    <w:rsid w:val="00875C2F"/>
    <w:rsid w:val="008C167D"/>
    <w:rsid w:val="008F60F9"/>
    <w:rsid w:val="009541B0"/>
    <w:rsid w:val="00961506"/>
    <w:rsid w:val="009A0F09"/>
    <w:rsid w:val="009B4EB7"/>
    <w:rsid w:val="00A64E13"/>
    <w:rsid w:val="00A7409E"/>
    <w:rsid w:val="00A8379C"/>
    <w:rsid w:val="00A94501"/>
    <w:rsid w:val="00B02E0A"/>
    <w:rsid w:val="00B056E3"/>
    <w:rsid w:val="00B21941"/>
    <w:rsid w:val="00B329C1"/>
    <w:rsid w:val="00B64A28"/>
    <w:rsid w:val="00CA2FD1"/>
    <w:rsid w:val="00CF3F07"/>
    <w:rsid w:val="00D3370D"/>
    <w:rsid w:val="00D64B1F"/>
    <w:rsid w:val="00D74C0C"/>
    <w:rsid w:val="00D913ED"/>
    <w:rsid w:val="00DA1205"/>
    <w:rsid w:val="00DE1303"/>
    <w:rsid w:val="00DF75B5"/>
    <w:rsid w:val="00E502BC"/>
    <w:rsid w:val="00E847B0"/>
    <w:rsid w:val="00F07116"/>
    <w:rsid w:val="00F13BF8"/>
    <w:rsid w:val="00F17169"/>
    <w:rsid w:val="00F22FC3"/>
    <w:rsid w:val="00F25543"/>
    <w:rsid w:val="00FA04EA"/>
    <w:rsid w:val="00FB0112"/>
    <w:rsid w:val="00FE5FCE"/>
    <w:rsid w:val="0A1935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45EF37"/>
  <w15:docId w15:val="{2D6813CB-2524-472C-A398-F1F37D028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AU" w:eastAsia="en-AU" w:bidi="ar-SA"/>
      </w:rPr>
    </w:rPrDefault>
    <w:pPrDefault>
      <w:pPr>
        <w:spacing w:before="120" w:after="12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FA04EA"/>
    <w:pPr>
      <w:tabs>
        <w:tab w:val="left" w:pos="357"/>
        <w:tab w:val="left" w:pos="714"/>
        <w:tab w:val="left" w:pos="2552"/>
        <w:tab w:val="left" w:pos="357"/>
        <w:tab w:val="left" w:pos="714"/>
        <w:tab w:val="left" w:pos="2552"/>
      </w:tabs>
      <w:suppressAutoHyphens/>
      <w:spacing w:after="0" w:line="240" w:lineRule="auto"/>
    </w:pPr>
    <w:rPr>
      <w:rFonts w:ascii="Public Sans" w:eastAsia="Calibri" w:hAnsi="Public Sans" w:cs="Calibri"/>
      <w:color w:val="D7153A"/>
      <w:sz w:val="18"/>
      <w:szCs w:val="20"/>
      <w:lang w:eastAsia="ja-JP"/>
    </w:rPr>
  </w:style>
  <w:style w:type="paragraph" w:styleId="Heading1">
    <w:name w:val="heading 1"/>
    <w:next w:val="BodyText"/>
    <w:link w:val="Heading1Char"/>
    <w:uiPriority w:val="9"/>
    <w:qFormat/>
    <w:rsid w:val="00FA04EA"/>
    <w:pPr>
      <w:keepNext/>
      <w:pBdr>
        <w:top w:val="single" w:sz="24" w:space="8" w:color="002664" w:themeColor="accent1"/>
      </w:pBdr>
      <w:tabs>
        <w:tab w:val="left" w:pos="357"/>
        <w:tab w:val="left" w:pos="714"/>
        <w:tab w:val="left" w:pos="2552"/>
        <w:tab w:val="left" w:pos="357"/>
        <w:tab w:val="left" w:pos="714"/>
        <w:tab w:val="left" w:pos="2552"/>
      </w:tabs>
      <w:spacing w:before="240" w:line="240" w:lineRule="auto"/>
      <w:outlineLvl w:val="0"/>
    </w:pPr>
    <w:rPr>
      <w:rFonts w:ascii="Public Sans Light" w:eastAsia="Public Sans Light" w:hAnsi="Public Sans Light" w:cs="Public Sans Light"/>
      <w:color w:val="808080"/>
      <w:sz w:val="36"/>
      <w:lang w:val="en" w:eastAsia="ja-JP"/>
    </w:rPr>
  </w:style>
  <w:style w:type="paragraph" w:styleId="Heading2">
    <w:name w:val="heading 2"/>
    <w:next w:val="BodyText"/>
    <w:link w:val="Heading2Char"/>
    <w:uiPriority w:val="9"/>
    <w:unhideWhenUsed/>
    <w:qFormat/>
    <w:rsid w:val="00FA04EA"/>
    <w:pPr>
      <w:pBdr>
        <w:top w:val="single" w:sz="4" w:space="8" w:color="002664" w:themeColor="accent1"/>
      </w:pBdr>
      <w:tabs>
        <w:tab w:val="left" w:pos="357"/>
        <w:tab w:val="left" w:pos="714"/>
        <w:tab w:val="left" w:pos="2552"/>
        <w:tab w:val="left" w:pos="357"/>
        <w:tab w:val="left" w:pos="714"/>
        <w:tab w:val="left" w:pos="2552"/>
      </w:tabs>
      <w:spacing w:before="240" w:line="240" w:lineRule="auto"/>
      <w:outlineLvl w:val="1"/>
    </w:pPr>
    <w:rPr>
      <w:rFonts w:ascii="Public Sans Light" w:eastAsia="Public Sans Light" w:hAnsi="Public Sans Light" w:cs="Public Sans Light"/>
      <w:color w:val="D7153A"/>
      <w:sz w:val="28"/>
      <w:lang w:eastAsia="ja-JP"/>
    </w:rPr>
  </w:style>
  <w:style w:type="paragraph" w:styleId="Heading3">
    <w:name w:val="heading 3"/>
    <w:next w:val="BodyText"/>
    <w:link w:val="Heading3Char"/>
    <w:uiPriority w:val="9"/>
    <w:unhideWhenUsed/>
    <w:qFormat/>
    <w:rsid w:val="00FA04EA"/>
    <w:pPr>
      <w:keepNext/>
      <w:keepLines/>
      <w:tabs>
        <w:tab w:val="left" w:pos="357"/>
        <w:tab w:val="left" w:pos="714"/>
        <w:tab w:val="left" w:pos="2552"/>
        <w:tab w:val="left" w:pos="357"/>
        <w:tab w:val="left" w:pos="714"/>
        <w:tab w:val="left" w:pos="2552"/>
      </w:tabs>
      <w:suppressAutoHyphens/>
      <w:spacing w:before="240" w:line="240" w:lineRule="auto"/>
      <w:outlineLvl w:val="2"/>
    </w:pPr>
    <w:rPr>
      <w:rFonts w:asciiTheme="majorHAnsi" w:eastAsia="Public Sans Light" w:hAnsiTheme="majorHAnsi" w:cs="Public Sans Light"/>
      <w:color w:val="002664"/>
      <w:sz w:val="24"/>
      <w:lang w:eastAsia="ja-JP"/>
    </w:rPr>
  </w:style>
  <w:style w:type="paragraph" w:styleId="Heading4">
    <w:name w:val="heading 4"/>
    <w:next w:val="BodyText"/>
    <w:link w:val="Heading4Char"/>
    <w:uiPriority w:val="9"/>
    <w:unhideWhenUsed/>
    <w:qFormat/>
    <w:rsid w:val="00FA04EA"/>
    <w:pPr>
      <w:keepNext/>
      <w:keepLines/>
      <w:tabs>
        <w:tab w:val="left" w:pos="357"/>
        <w:tab w:val="left" w:pos="714"/>
        <w:tab w:val="left" w:pos="2552"/>
        <w:tab w:val="left" w:pos="357"/>
        <w:tab w:val="left" w:pos="714"/>
        <w:tab w:val="left" w:pos="2552"/>
      </w:tabs>
      <w:suppressAutoHyphens/>
      <w:spacing w:before="240" w:line="240" w:lineRule="auto"/>
      <w:outlineLvl w:val="3"/>
    </w:pPr>
    <w:rPr>
      <w:rFonts w:asciiTheme="majorHAnsi" w:eastAsiaTheme="majorEastAsia" w:hAnsiTheme="majorHAnsi" w:cstheme="majorBidi"/>
      <w:iCs/>
      <w:lang w:eastAsia="ja-JP"/>
    </w:rPr>
  </w:style>
  <w:style w:type="paragraph" w:styleId="Heading5">
    <w:name w:val="heading 5"/>
    <w:next w:val="BodyText"/>
    <w:link w:val="Heading5Char"/>
    <w:uiPriority w:val="9"/>
    <w:unhideWhenUsed/>
    <w:qFormat/>
    <w:rsid w:val="00FA04EA"/>
    <w:pPr>
      <w:keepNext/>
      <w:keepLines/>
      <w:tabs>
        <w:tab w:val="left" w:pos="357"/>
        <w:tab w:val="left" w:pos="714"/>
        <w:tab w:val="left" w:pos="2552"/>
        <w:tab w:val="left" w:pos="357"/>
        <w:tab w:val="left" w:pos="714"/>
        <w:tab w:val="left" w:pos="2552"/>
      </w:tabs>
      <w:suppressAutoHyphens/>
      <w:spacing w:before="240" w:line="240" w:lineRule="auto"/>
      <w:outlineLvl w:val="4"/>
    </w:pPr>
    <w:rPr>
      <w:rFonts w:asciiTheme="majorHAnsi" w:eastAsiaTheme="majorEastAsia" w:hAnsiTheme="majorHAnsi" w:cstheme="majorBidi"/>
      <w:color w:val="8CE0FF"/>
      <w:lang w:eastAsia="ja-JP"/>
    </w:rPr>
  </w:style>
  <w:style w:type="paragraph" w:styleId="Heading6">
    <w:name w:val="heading 6"/>
    <w:next w:val="BodyText"/>
    <w:link w:val="Heading6Char"/>
    <w:uiPriority w:val="9"/>
    <w:semiHidden/>
    <w:unhideWhenUsed/>
    <w:qFormat/>
    <w:rsid w:val="00FA04EA"/>
    <w:pPr>
      <w:keepLines/>
      <w:tabs>
        <w:tab w:val="left" w:pos="357"/>
        <w:tab w:val="left" w:pos="714"/>
        <w:tab w:val="left" w:pos="2552"/>
        <w:tab w:val="left" w:pos="357"/>
        <w:tab w:val="left" w:pos="714"/>
        <w:tab w:val="left" w:pos="2552"/>
      </w:tabs>
      <w:suppressAutoHyphens/>
      <w:spacing w:line="260" w:lineRule="exact"/>
      <w:ind w:right="1588"/>
      <w:outlineLvl w:val="5"/>
    </w:pPr>
    <w:rPr>
      <w:rFonts w:asciiTheme="majorHAnsi" w:eastAsiaTheme="majorEastAsia" w:hAnsiTheme="majorHAnsi" w:cstheme="majorBidi"/>
      <w:b/>
      <w:i/>
      <w:color w:val="22272B" w:themeColor="text1"/>
      <w:lang w:eastAsia="ja-JP"/>
    </w:rPr>
  </w:style>
  <w:style w:type="paragraph" w:styleId="Heading7">
    <w:name w:val="heading 7"/>
    <w:next w:val="BodyText"/>
    <w:link w:val="Heading7Char"/>
    <w:uiPriority w:val="9"/>
    <w:semiHidden/>
    <w:rsid w:val="00FA04EA"/>
    <w:pPr>
      <w:keepLines/>
      <w:tabs>
        <w:tab w:val="left" w:pos="357"/>
        <w:tab w:val="left" w:pos="714"/>
        <w:tab w:val="left" w:pos="2552"/>
        <w:tab w:val="left" w:pos="357"/>
        <w:tab w:val="left" w:pos="714"/>
        <w:tab w:val="left" w:pos="2552"/>
      </w:tabs>
      <w:suppressAutoHyphens/>
      <w:spacing w:line="260" w:lineRule="exact"/>
      <w:ind w:right="1588"/>
      <w:outlineLvl w:val="6"/>
    </w:pPr>
    <w:rPr>
      <w:rFonts w:asciiTheme="majorHAnsi" w:eastAsiaTheme="majorEastAsia" w:hAnsiTheme="majorHAnsi" w:cstheme="majorBidi"/>
      <w:i/>
      <w:iCs/>
      <w:color w:val="22272B" w:themeColor="text1"/>
      <w:lang w:eastAsia="ja-JP"/>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qFormat/>
    <w:rsid w:val="00FA04EA"/>
    <w:pPr>
      <w:tabs>
        <w:tab w:val="left" w:pos="357"/>
        <w:tab w:val="left" w:pos="714"/>
        <w:tab w:val="left" w:pos="2552"/>
        <w:tab w:val="left" w:pos="357"/>
        <w:tab w:val="left" w:pos="714"/>
        <w:tab w:val="left" w:pos="2552"/>
      </w:tabs>
      <w:spacing w:after="0" w:line="240" w:lineRule="auto"/>
    </w:pPr>
    <w:rPr>
      <w:rFonts w:ascii="Public Sans Light" w:eastAsiaTheme="majorEastAsia" w:hAnsi="Public Sans Light" w:cstheme="majorBidi"/>
      <w:color w:val="22272B" w:themeColor="text1"/>
      <w:kern w:val="28"/>
      <w:position w:val="4"/>
      <w:sz w:val="36"/>
      <w:szCs w:val="56"/>
      <w:lang w:eastAsia="en-US"/>
    </w:rPr>
  </w:style>
  <w:style w:type="table" w:styleId="TableGrid">
    <w:name w:val="Table Grid"/>
    <w:basedOn w:val="TableNormal"/>
    <w:uiPriority w:val="39"/>
    <w:rsid w:val="00FA04EA"/>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FA04EA"/>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lang w:eastAsia="ja-JP"/>
    </w:r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FA04EA"/>
    <w:pPr>
      <w:tabs>
        <w:tab w:val="left" w:pos="357"/>
        <w:tab w:val="left" w:pos="714"/>
        <w:tab w:val="left" w:pos="2552"/>
        <w:tab w:val="left" w:pos="357"/>
        <w:tab w:val="left" w:pos="714"/>
        <w:tab w:val="left" w:pos="2552"/>
        <w:tab w:val="right" w:leader="hyphen" w:pos="8931"/>
      </w:tabs>
      <w:suppressAutoHyphens/>
      <w:spacing w:line="240" w:lineRule="auto"/>
    </w:pPr>
    <w:rPr>
      <w:rFonts w:asciiTheme="majorHAnsi" w:eastAsia="Calibri" w:hAnsiTheme="majorHAnsi" w:cs="Calibri"/>
      <w:noProof/>
      <w:color w:val="002664" w:themeColor="accent1"/>
      <w:szCs w:val="20"/>
      <w:lang w:eastAsia="en-US"/>
    </w:rPr>
  </w:style>
  <w:style w:type="paragraph" w:styleId="TOC2">
    <w:name w:val="toc 2"/>
    <w:next w:val="BodyText"/>
    <w:uiPriority w:val="39"/>
    <w:rsid w:val="00FA04EA"/>
    <w:pPr>
      <w:tabs>
        <w:tab w:val="left" w:pos="357"/>
        <w:tab w:val="left" w:pos="714"/>
        <w:tab w:val="left" w:pos="2552"/>
        <w:tab w:val="left" w:pos="357"/>
        <w:tab w:val="left" w:pos="714"/>
        <w:tab w:val="left" w:pos="2552"/>
        <w:tab w:val="right" w:leader="hyphen" w:pos="9072"/>
      </w:tabs>
      <w:suppressAutoHyphens/>
      <w:spacing w:line="240" w:lineRule="auto"/>
      <w:ind w:left="1134" w:hanging="567"/>
    </w:pPr>
    <w:rPr>
      <w:rFonts w:ascii="Public Sans Light" w:eastAsia="Calibri" w:hAnsi="Public Sans Light" w:cs="Calibri"/>
      <w:color w:val="002664" w:themeColor="accent1"/>
      <w:szCs w:val="20"/>
      <w:lang w:eastAsia="ja-JP"/>
    </w:rPr>
  </w:style>
  <w:style w:type="paragraph" w:styleId="TOC3">
    <w:name w:val="toc 3"/>
    <w:next w:val="BodyText"/>
    <w:uiPriority w:val="39"/>
    <w:rsid w:val="00FA04EA"/>
    <w:pPr>
      <w:tabs>
        <w:tab w:val="left" w:pos="357"/>
        <w:tab w:val="left" w:pos="714"/>
        <w:tab w:val="left" w:pos="1985"/>
        <w:tab w:val="left" w:pos="2552"/>
        <w:tab w:val="left" w:pos="357"/>
        <w:tab w:val="left" w:pos="714"/>
        <w:tab w:val="left" w:pos="2552"/>
        <w:tab w:val="right" w:leader="dot" w:pos="10206"/>
      </w:tabs>
      <w:suppressAutoHyphens/>
      <w:spacing w:line="240" w:lineRule="auto"/>
      <w:ind w:left="1814" w:hanging="680"/>
    </w:pPr>
    <w:rPr>
      <w:rFonts w:ascii="Public Sans Light" w:eastAsia="Public Sans Light" w:hAnsi="Public Sans Light" w:cs="Public Sans Light"/>
      <w:color w:val="002664" w:themeColor="accent1"/>
      <w:lang w:eastAsia="ja-JP"/>
    </w:rPr>
  </w:style>
  <w:style w:type="paragraph" w:styleId="TOC4">
    <w:name w:val="toc 4"/>
    <w:basedOn w:val="Normal"/>
    <w:next w:val="Normal"/>
    <w:uiPriority w:val="39"/>
    <w:semiHidden/>
    <w:rsid w:val="00FA04EA"/>
    <w:pPr>
      <w:spacing w:after="100"/>
      <w:ind w:left="660"/>
    </w:pPr>
  </w:style>
  <w:style w:type="paragraph" w:styleId="TOC5">
    <w:name w:val="toc 5"/>
    <w:basedOn w:val="Normal"/>
    <w:next w:val="Normal"/>
    <w:uiPriority w:val="39"/>
    <w:semiHidden/>
    <w:rsid w:val="00FA04EA"/>
    <w:pPr>
      <w:spacing w:after="100"/>
      <w:ind w:left="880"/>
    </w:pPr>
  </w:style>
  <w:style w:type="paragraph" w:styleId="TOC6">
    <w:name w:val="toc 6"/>
    <w:basedOn w:val="Normal"/>
    <w:next w:val="Normal"/>
    <w:uiPriority w:val="39"/>
    <w:semiHidden/>
    <w:rsid w:val="00FA04EA"/>
    <w:pPr>
      <w:spacing w:after="100"/>
      <w:ind w:left="1100"/>
    </w:pPr>
  </w:style>
  <w:style w:type="paragraph" w:styleId="TOC7">
    <w:name w:val="toc 7"/>
    <w:basedOn w:val="Normal"/>
    <w:next w:val="Normal"/>
    <w:uiPriority w:val="39"/>
    <w:semiHidden/>
    <w:rsid w:val="00FA04EA"/>
    <w:pPr>
      <w:spacing w:after="100"/>
      <w:ind w:left="1320"/>
    </w:pPr>
  </w:style>
  <w:style w:type="paragraph" w:styleId="TOC8">
    <w:name w:val="toc 8"/>
    <w:basedOn w:val="Normal"/>
    <w:next w:val="Normal"/>
    <w:uiPriority w:val="39"/>
    <w:semiHidden/>
    <w:rsid w:val="00FA04EA"/>
    <w:pPr>
      <w:spacing w:after="100"/>
      <w:ind w:left="1540"/>
    </w:pPr>
  </w:style>
  <w:style w:type="paragraph" w:styleId="TOC9">
    <w:name w:val="toc 9"/>
    <w:basedOn w:val="Normal"/>
    <w:next w:val="Normal"/>
    <w:uiPriority w:val="39"/>
    <w:semiHidden/>
    <w:rsid w:val="00FA04EA"/>
    <w:pPr>
      <w:spacing w:after="100"/>
      <w:ind w:left="1600"/>
    </w:pPr>
  </w:style>
  <w:style w:type="character" w:customStyle="1" w:styleId="Heading1Char">
    <w:name w:val="Heading 1 Char"/>
    <w:basedOn w:val="DefaultParagraphFont"/>
    <w:link w:val="Heading1"/>
    <w:uiPriority w:val="9"/>
    <w:rsid w:val="00FA04EA"/>
    <w:rPr>
      <w:rFonts w:ascii="Public Sans Light" w:eastAsia="Public Sans Light" w:hAnsi="Public Sans Light" w:cs="Public Sans Light"/>
      <w:color w:val="808080"/>
      <w:sz w:val="36"/>
      <w:lang w:val="en" w:eastAsia="ja-JP"/>
    </w:rPr>
  </w:style>
  <w:style w:type="paragraph" w:styleId="TOCHeading">
    <w:name w:val="TOC Heading"/>
    <w:next w:val="BodyText"/>
    <w:uiPriority w:val="39"/>
    <w:qFormat/>
    <w:rsid w:val="00FA04EA"/>
    <w:pPr>
      <w:pageBreakBefore/>
      <w:tabs>
        <w:tab w:val="left" w:pos="357"/>
        <w:tab w:val="left" w:pos="714"/>
        <w:tab w:val="left" w:pos="2552"/>
        <w:tab w:val="left" w:pos="357"/>
        <w:tab w:val="left" w:pos="714"/>
        <w:tab w:val="left" w:pos="2552"/>
      </w:tabs>
      <w:suppressAutoHyphens/>
      <w:spacing w:after="360" w:line="240" w:lineRule="auto"/>
    </w:pPr>
    <w:rPr>
      <w:rFonts w:ascii="Public Sans Light" w:eastAsia="Public Sans Light" w:hAnsi="Public Sans Light" w:cs="Public Sans Light"/>
      <w:color w:val="002664" w:themeColor="accent1"/>
      <w:sz w:val="48"/>
      <w:lang w:eastAsia="ja-JP"/>
    </w:rPr>
  </w:style>
  <w:style w:type="paragraph" w:styleId="Index1">
    <w:name w:val="index 1"/>
    <w:basedOn w:val="Normal"/>
    <w:next w:val="Normal"/>
    <w:uiPriority w:val="99"/>
    <w:semiHidden/>
    <w:rsid w:val="00FA04EA"/>
    <w:pPr>
      <w:ind w:left="220" w:hanging="220"/>
    </w:pPr>
  </w:style>
  <w:style w:type="paragraph" w:styleId="Index2">
    <w:name w:val="index 2"/>
    <w:basedOn w:val="Normal"/>
    <w:next w:val="Normal"/>
    <w:uiPriority w:val="99"/>
    <w:semiHidden/>
    <w:rsid w:val="00FA04EA"/>
    <w:pPr>
      <w:ind w:left="440" w:hanging="220"/>
    </w:pPr>
  </w:style>
  <w:style w:type="paragraph" w:styleId="Index3">
    <w:name w:val="index 3"/>
    <w:basedOn w:val="Normal"/>
    <w:next w:val="Normal"/>
    <w:uiPriority w:val="99"/>
    <w:semiHidden/>
    <w:rsid w:val="00FA04EA"/>
    <w:pPr>
      <w:ind w:left="660" w:hanging="220"/>
    </w:pPr>
  </w:style>
  <w:style w:type="paragraph" w:styleId="Index4">
    <w:name w:val="index 4"/>
    <w:basedOn w:val="Normal"/>
    <w:next w:val="Normal"/>
    <w:uiPriority w:val="99"/>
    <w:semiHidden/>
    <w:rsid w:val="00FA04EA"/>
    <w:pPr>
      <w:ind w:left="880" w:hanging="220"/>
    </w:pPr>
  </w:style>
  <w:style w:type="paragraph" w:styleId="Index5">
    <w:name w:val="index 5"/>
    <w:basedOn w:val="Normal"/>
    <w:next w:val="Normal"/>
    <w:uiPriority w:val="99"/>
    <w:semiHidden/>
    <w:rsid w:val="00FA04EA"/>
    <w:pPr>
      <w:ind w:left="1100" w:hanging="220"/>
    </w:pPr>
  </w:style>
  <w:style w:type="paragraph" w:styleId="Index6">
    <w:name w:val="index 6"/>
    <w:basedOn w:val="Normal"/>
    <w:next w:val="Normal"/>
    <w:uiPriority w:val="99"/>
    <w:semiHidden/>
    <w:rsid w:val="00FA04EA"/>
    <w:pPr>
      <w:ind w:left="1320" w:hanging="220"/>
    </w:pPr>
  </w:style>
  <w:style w:type="paragraph" w:styleId="Index7">
    <w:name w:val="index 7"/>
    <w:basedOn w:val="Normal"/>
    <w:next w:val="Normal"/>
    <w:uiPriority w:val="99"/>
    <w:semiHidden/>
    <w:rsid w:val="00FA04EA"/>
    <w:pPr>
      <w:ind w:left="1540" w:hanging="220"/>
    </w:pPr>
  </w:style>
  <w:style w:type="paragraph" w:styleId="Index8">
    <w:name w:val="index 8"/>
    <w:basedOn w:val="Normal"/>
    <w:next w:val="Normal"/>
    <w:uiPriority w:val="99"/>
    <w:semiHidden/>
    <w:rsid w:val="00FA04EA"/>
    <w:pPr>
      <w:ind w:left="1760" w:hanging="220"/>
    </w:pPr>
  </w:style>
  <w:style w:type="paragraph" w:styleId="Index9">
    <w:name w:val="index 9"/>
    <w:basedOn w:val="Normal"/>
    <w:next w:val="Normal"/>
    <w:uiPriority w:val="99"/>
    <w:semiHidden/>
    <w:rsid w:val="00FA04EA"/>
    <w:pPr>
      <w:ind w:left="1980" w:hanging="220"/>
    </w:pPr>
  </w:style>
  <w:style w:type="paragraph" w:styleId="Header">
    <w:name w:val="header"/>
    <w:link w:val="HeaderChar"/>
    <w:uiPriority w:val="99"/>
    <w:rsid w:val="00FA04EA"/>
    <w:pPr>
      <w:tabs>
        <w:tab w:val="left" w:pos="357"/>
        <w:tab w:val="left" w:pos="714"/>
        <w:tab w:val="left" w:pos="2552"/>
        <w:tab w:val="left" w:pos="357"/>
        <w:tab w:val="left" w:pos="714"/>
        <w:tab w:val="left" w:pos="2552"/>
      </w:tabs>
      <w:suppressAutoHyphens/>
      <w:spacing w:after="240" w:line="240" w:lineRule="auto"/>
    </w:pPr>
    <w:rPr>
      <w:rFonts w:ascii="Public Sans Light" w:eastAsia="Public Sans Light" w:hAnsi="Public Sans Light" w:cs="Public Sans Light"/>
      <w:color w:val="22272B" w:themeColor="text1"/>
      <w:sz w:val="18"/>
      <w:lang w:eastAsia="ja-JP"/>
    </w:rPr>
  </w:style>
  <w:style w:type="character" w:customStyle="1" w:styleId="HeaderChar">
    <w:name w:val="Header Char"/>
    <w:basedOn w:val="DefaultParagraphFont"/>
    <w:link w:val="Header"/>
    <w:uiPriority w:val="99"/>
    <w:rsid w:val="00FA04EA"/>
    <w:rPr>
      <w:rFonts w:ascii="Public Sans Light" w:eastAsia="Public Sans Light" w:hAnsi="Public Sans Light" w:cs="Public Sans Light"/>
      <w:color w:val="22272B" w:themeColor="text1"/>
      <w:sz w:val="18"/>
      <w:lang w:eastAsia="ja-JP"/>
    </w:rPr>
  </w:style>
  <w:style w:type="paragraph" w:styleId="Footer">
    <w:name w:val="footer"/>
    <w:link w:val="FooterChar"/>
    <w:uiPriority w:val="99"/>
    <w:rsid w:val="00FA04EA"/>
    <w:pPr>
      <w:tabs>
        <w:tab w:val="left" w:pos="357"/>
        <w:tab w:val="left" w:pos="714"/>
        <w:tab w:val="left" w:pos="2552"/>
        <w:tab w:val="left" w:pos="357"/>
        <w:tab w:val="left" w:pos="714"/>
        <w:tab w:val="left" w:pos="2552"/>
        <w:tab w:val="center" w:pos="5670"/>
        <w:tab w:val="right" w:pos="10206"/>
      </w:tabs>
      <w:suppressAutoHyphens/>
      <w:spacing w:line="240" w:lineRule="auto"/>
      <w:contextualSpacing/>
    </w:pPr>
    <w:rPr>
      <w:rFonts w:ascii="Public Sans Light" w:eastAsia="Public Sans Light" w:hAnsi="Public Sans Light" w:cs="Public Sans Light"/>
      <w:color w:val="22272B" w:themeColor="text1"/>
      <w:sz w:val="18"/>
      <w:lang w:eastAsia="ja-JP"/>
    </w:rPr>
  </w:style>
  <w:style w:type="character" w:customStyle="1" w:styleId="FooterChar">
    <w:name w:val="Footer Char"/>
    <w:basedOn w:val="DefaultParagraphFont"/>
    <w:link w:val="Footer"/>
    <w:uiPriority w:val="99"/>
    <w:rsid w:val="00FA04EA"/>
    <w:rPr>
      <w:rFonts w:ascii="Public Sans Light" w:eastAsia="Public Sans Light" w:hAnsi="Public Sans Light" w:cs="Public Sans Light"/>
      <w:color w:val="22272B" w:themeColor="text1"/>
      <w:sz w:val="18"/>
      <w:lang w:eastAsia="ja-JP"/>
    </w:rPr>
  </w:style>
  <w:style w:type="character" w:styleId="PlaceholderText">
    <w:name w:val="Placeholder Text"/>
    <w:basedOn w:val="DefaultParagraphFont"/>
    <w:uiPriority w:val="99"/>
    <w:semiHidden/>
    <w:rsid w:val="00FA04EA"/>
    <w:rPr>
      <w:color w:val="808080"/>
    </w:rPr>
  </w:style>
  <w:style w:type="character" w:styleId="Emphasis">
    <w:name w:val="Emphasis"/>
    <w:aliases w:val="Italic"/>
    <w:basedOn w:val="DefaultParagraphFont"/>
    <w:uiPriority w:val="19"/>
    <w:qFormat/>
    <w:rsid w:val="00FA04EA"/>
    <w:rPr>
      <w:i/>
      <w:iCs/>
    </w:rPr>
  </w:style>
  <w:style w:type="character" w:styleId="Strong">
    <w:name w:val="Strong"/>
    <w:aliases w:val="Bold"/>
    <w:basedOn w:val="DefaultParagraphFont"/>
    <w:uiPriority w:val="22"/>
    <w:qFormat/>
    <w:rsid w:val="00FA04EA"/>
    <w:rPr>
      <w:b/>
      <w:bCs/>
    </w:rPr>
  </w:style>
  <w:style w:type="paragraph" w:styleId="ListBullet">
    <w:name w:val="List Bullet"/>
    <w:uiPriority w:val="10"/>
    <w:qFormat/>
    <w:rsid w:val="00FA04EA"/>
    <w:pPr>
      <w:numPr>
        <w:numId w:val="16"/>
      </w:numPr>
      <w:tabs>
        <w:tab w:val="left" w:pos="357"/>
        <w:tab w:val="left" w:pos="714"/>
        <w:tab w:val="left" w:pos="2552"/>
        <w:tab w:val="left" w:pos="357"/>
        <w:tab w:val="left" w:pos="714"/>
        <w:tab w:val="left" w:pos="2552"/>
      </w:tabs>
      <w:suppressAutoHyphens/>
      <w:spacing w:line="240" w:lineRule="auto"/>
    </w:pPr>
    <w:rPr>
      <w:rFonts w:ascii="Public Sans Light" w:hAnsi="Public Sans Light"/>
      <w:color w:val="22272B" w:themeColor="text1"/>
      <w:szCs w:val="20"/>
      <w:lang w:eastAsia="en-US"/>
    </w:rPr>
  </w:style>
  <w:style w:type="paragraph" w:styleId="ListNumber">
    <w:name w:val="List Number"/>
    <w:uiPriority w:val="10"/>
    <w:qFormat/>
    <w:rsid w:val="00FA04EA"/>
    <w:pPr>
      <w:numPr>
        <w:numId w:val="19"/>
      </w:numPr>
      <w:tabs>
        <w:tab w:val="left" w:pos="357"/>
        <w:tab w:val="left" w:pos="714"/>
        <w:tab w:val="left" w:pos="2552"/>
        <w:tab w:val="left" w:pos="357"/>
        <w:tab w:val="left" w:pos="714"/>
        <w:tab w:val="left" w:pos="2552"/>
      </w:tabs>
      <w:suppressAutoHyphens/>
      <w:spacing w:line="240" w:lineRule="auto"/>
    </w:pPr>
    <w:rPr>
      <w:rFonts w:ascii="Public Sans Light" w:eastAsia="Public Sans Light" w:hAnsi="Public Sans Light" w:cs="Public Sans Light"/>
      <w:color w:val="22272B" w:themeColor="text1"/>
      <w:lang w:eastAsia="ja-JP"/>
    </w:rPr>
  </w:style>
  <w:style w:type="paragraph" w:styleId="FootnoteText">
    <w:name w:val="footnote text"/>
    <w:link w:val="FootnoteTextChar"/>
    <w:uiPriority w:val="99"/>
    <w:rsid w:val="00FA04EA"/>
    <w:pPr>
      <w:tabs>
        <w:tab w:val="left" w:pos="357"/>
        <w:tab w:val="left" w:pos="714"/>
        <w:tab w:val="left" w:pos="2552"/>
        <w:tab w:val="left" w:pos="357"/>
        <w:tab w:val="left" w:pos="714"/>
        <w:tab w:val="left" w:pos="2552"/>
      </w:tabs>
      <w:spacing w:before="60" w:after="60" w:line="240" w:lineRule="auto"/>
    </w:pPr>
    <w:rPr>
      <w:rFonts w:ascii="Public Sans Light" w:eastAsia="Public Sans Light" w:hAnsi="Public Sans Light" w:cs="Public Sans Light"/>
      <w:color w:val="22272B" w:themeColor="text1"/>
      <w:sz w:val="20"/>
      <w:szCs w:val="20"/>
      <w:lang w:eastAsia="ja-JP"/>
    </w:rPr>
  </w:style>
  <w:style w:type="character" w:customStyle="1" w:styleId="FootnoteTextChar">
    <w:name w:val="Footnote Text Char"/>
    <w:basedOn w:val="DefaultParagraphFont"/>
    <w:link w:val="FootnoteText"/>
    <w:uiPriority w:val="99"/>
    <w:rsid w:val="00FA04EA"/>
    <w:rPr>
      <w:rFonts w:ascii="Public Sans Light" w:eastAsia="Public Sans Light" w:hAnsi="Public Sans Light" w:cs="Public Sans Light"/>
      <w:color w:val="22272B" w:themeColor="text1"/>
      <w:sz w:val="20"/>
      <w:szCs w:val="20"/>
      <w:lang w:eastAsia="ja-JP"/>
    </w:rPr>
  </w:style>
  <w:style w:type="character" w:styleId="FootnoteReference">
    <w:name w:val="footnote reference"/>
    <w:basedOn w:val="DefaultParagraphFont"/>
    <w:uiPriority w:val="99"/>
    <w:rsid w:val="00FA04EA"/>
    <w:rPr>
      <w:color w:val="22272B" w:themeColor="text1"/>
      <w:vertAlign w:val="superscript"/>
    </w:rPr>
  </w:style>
  <w:style w:type="paragraph" w:styleId="BodyText">
    <w:name w:val="Body Text"/>
    <w:link w:val="BodyTextChar"/>
    <w:uiPriority w:val="7"/>
    <w:qFormat/>
    <w:rsid w:val="00FA04EA"/>
    <w:pPr>
      <w:tabs>
        <w:tab w:val="left" w:pos="357"/>
        <w:tab w:val="left" w:pos="714"/>
        <w:tab w:val="left" w:pos="2552"/>
        <w:tab w:val="left" w:pos="357"/>
        <w:tab w:val="left" w:pos="714"/>
        <w:tab w:val="left" w:pos="2552"/>
      </w:tabs>
      <w:suppressAutoHyphens/>
      <w:spacing w:line="240" w:lineRule="auto"/>
    </w:pPr>
    <w:rPr>
      <w:rFonts w:ascii="Public Sans Light" w:eastAsia="Public Sans Light" w:hAnsi="Public Sans Light" w:cs="Public Sans Light"/>
      <w:color w:val="22272B" w:themeColor="text1"/>
      <w:lang w:eastAsia="ja-JP"/>
    </w:rPr>
  </w:style>
  <w:style w:type="character" w:customStyle="1" w:styleId="BodyTextChar">
    <w:name w:val="Body Text Char"/>
    <w:basedOn w:val="DefaultParagraphFont"/>
    <w:link w:val="BodyText"/>
    <w:uiPriority w:val="7"/>
    <w:rsid w:val="00FA04EA"/>
    <w:rPr>
      <w:rFonts w:ascii="Public Sans Light" w:eastAsia="Public Sans Light" w:hAnsi="Public Sans Light" w:cs="Public Sans Light"/>
      <w:color w:val="22272B" w:themeColor="text1"/>
      <w:lang w:eastAsia="ja-JP"/>
    </w:rPr>
  </w:style>
  <w:style w:type="character" w:customStyle="1" w:styleId="Heading2Char">
    <w:name w:val="Heading 2 Char"/>
    <w:basedOn w:val="DefaultParagraphFont"/>
    <w:link w:val="Heading2"/>
    <w:uiPriority w:val="9"/>
    <w:rsid w:val="00FA04EA"/>
    <w:rPr>
      <w:rFonts w:ascii="Public Sans Light" w:eastAsia="Public Sans Light" w:hAnsi="Public Sans Light" w:cs="Public Sans Light"/>
      <w:color w:val="D7153A"/>
      <w:sz w:val="28"/>
      <w:lang w:eastAsia="ja-JP"/>
    </w:rPr>
  </w:style>
  <w:style w:type="character" w:customStyle="1" w:styleId="Heading3Char">
    <w:name w:val="Heading 3 Char"/>
    <w:basedOn w:val="DefaultParagraphFont"/>
    <w:link w:val="Heading3"/>
    <w:uiPriority w:val="9"/>
    <w:rsid w:val="00FA04EA"/>
    <w:rPr>
      <w:rFonts w:asciiTheme="majorHAnsi" w:eastAsia="Public Sans Light" w:hAnsiTheme="majorHAnsi" w:cs="Public Sans Light"/>
      <w:color w:val="002664"/>
      <w:sz w:val="24"/>
      <w:lang w:eastAsia="ja-JP"/>
    </w:rPr>
  </w:style>
  <w:style w:type="character" w:customStyle="1" w:styleId="Heading4Char">
    <w:name w:val="Heading 4 Char"/>
    <w:basedOn w:val="DefaultParagraphFont"/>
    <w:link w:val="Heading4"/>
    <w:uiPriority w:val="9"/>
    <w:rsid w:val="00FA04EA"/>
    <w:rPr>
      <w:rFonts w:asciiTheme="majorHAnsi" w:eastAsiaTheme="majorEastAsia" w:hAnsiTheme="majorHAnsi" w:cstheme="majorBidi"/>
      <w:iCs/>
      <w:lang w:eastAsia="ja-JP"/>
    </w:rPr>
  </w:style>
  <w:style w:type="character" w:customStyle="1" w:styleId="Heading5Char">
    <w:name w:val="Heading 5 Char"/>
    <w:basedOn w:val="DefaultParagraphFont"/>
    <w:link w:val="Heading5"/>
    <w:uiPriority w:val="9"/>
    <w:rsid w:val="00FA04EA"/>
    <w:rPr>
      <w:rFonts w:asciiTheme="majorHAnsi" w:eastAsiaTheme="majorEastAsia" w:hAnsiTheme="majorHAnsi" w:cstheme="majorBidi"/>
      <w:color w:val="8CE0FF"/>
      <w:lang w:eastAsia="ja-JP"/>
    </w:rPr>
  </w:style>
  <w:style w:type="character" w:customStyle="1" w:styleId="Heading6Char">
    <w:name w:val="Heading 6 Char"/>
    <w:basedOn w:val="DefaultParagraphFont"/>
    <w:link w:val="Heading6"/>
    <w:uiPriority w:val="9"/>
    <w:semiHidden/>
    <w:rsid w:val="00FA04EA"/>
    <w:rPr>
      <w:rFonts w:asciiTheme="majorHAnsi" w:eastAsiaTheme="majorEastAsia" w:hAnsiTheme="majorHAnsi" w:cstheme="majorBidi"/>
      <w:b/>
      <w:i/>
      <w:color w:val="22272B" w:themeColor="text1"/>
      <w:lang w:eastAsia="ja-JP"/>
    </w:rPr>
  </w:style>
  <w:style w:type="character" w:customStyle="1" w:styleId="Heading7Char">
    <w:name w:val="Heading 7 Char"/>
    <w:basedOn w:val="DefaultParagraphFont"/>
    <w:link w:val="Heading7"/>
    <w:uiPriority w:val="9"/>
    <w:semiHidden/>
    <w:rsid w:val="00FA04EA"/>
    <w:rPr>
      <w:rFonts w:asciiTheme="majorHAnsi" w:eastAsiaTheme="majorEastAsia" w:hAnsiTheme="majorHAnsi" w:cstheme="majorBidi"/>
      <w:i/>
      <w:iCs/>
      <w:color w:val="22272B" w:themeColor="text1"/>
      <w:lang w:eastAsia="ja-JP"/>
    </w:rPr>
  </w:style>
  <w:style w:type="character" w:styleId="Hyperlink">
    <w:name w:val="Hyperlink"/>
    <w:basedOn w:val="DefaultParagraphFont"/>
    <w:uiPriority w:val="99"/>
    <w:rsid w:val="00FA04EA"/>
    <w:rPr>
      <w:color w:val="22272B" w:themeColor="text1"/>
      <w:u w:val="single"/>
    </w:rPr>
  </w:style>
  <w:style w:type="paragraph" w:styleId="ListBullet2">
    <w:name w:val="List Bullet 2"/>
    <w:uiPriority w:val="10"/>
    <w:qFormat/>
    <w:rsid w:val="00FA04EA"/>
    <w:pPr>
      <w:numPr>
        <w:numId w:val="17"/>
      </w:numPr>
      <w:tabs>
        <w:tab w:val="left" w:pos="357"/>
        <w:tab w:val="left" w:pos="714"/>
        <w:tab w:val="left" w:pos="2552"/>
        <w:tab w:val="left" w:pos="357"/>
        <w:tab w:val="left" w:pos="714"/>
        <w:tab w:val="left" w:pos="2552"/>
      </w:tabs>
      <w:suppressAutoHyphens/>
      <w:spacing w:line="240" w:lineRule="auto"/>
    </w:pPr>
    <w:rPr>
      <w:rFonts w:ascii="Public Sans Light" w:hAnsi="Public Sans Light" w:cs="ArialMT"/>
      <w:color w:val="22272B" w:themeColor="text1"/>
      <w:szCs w:val="24"/>
      <w:lang w:eastAsia="en-US"/>
    </w:rPr>
  </w:style>
  <w:style w:type="paragraph" w:styleId="ListBullet3">
    <w:name w:val="List Bullet 3"/>
    <w:uiPriority w:val="10"/>
    <w:qFormat/>
    <w:rsid w:val="00FA04EA"/>
    <w:pPr>
      <w:numPr>
        <w:numId w:val="18"/>
      </w:numPr>
      <w:tabs>
        <w:tab w:val="left" w:pos="357"/>
        <w:tab w:val="left" w:pos="714"/>
        <w:tab w:val="left" w:pos="2552"/>
        <w:tab w:val="left" w:pos="357"/>
        <w:tab w:val="left" w:pos="714"/>
        <w:tab w:val="left" w:pos="2552"/>
      </w:tabs>
      <w:suppressAutoHyphens/>
      <w:spacing w:line="240" w:lineRule="auto"/>
    </w:pPr>
    <w:rPr>
      <w:rFonts w:ascii="Public Sans Light" w:hAnsi="Public Sans Light" w:cs="Times New Roman"/>
      <w:color w:val="22272B" w:themeColor="text1"/>
      <w:szCs w:val="24"/>
      <w:lang w:eastAsia="en-US"/>
    </w:rPr>
  </w:style>
  <w:style w:type="character" w:styleId="PageNumber">
    <w:name w:val="page number"/>
    <w:basedOn w:val="DefaultParagraphFont"/>
    <w:uiPriority w:val="99"/>
    <w:semiHidden/>
    <w:rsid w:val="00FA04EA"/>
  </w:style>
  <w:style w:type="paragraph" w:styleId="ListNumber3">
    <w:name w:val="List Number 3"/>
    <w:uiPriority w:val="10"/>
    <w:qFormat/>
    <w:rsid w:val="00FA04EA"/>
    <w:pPr>
      <w:numPr>
        <w:numId w:val="21"/>
      </w:numPr>
      <w:tabs>
        <w:tab w:val="left" w:pos="357"/>
        <w:tab w:val="left" w:pos="714"/>
        <w:tab w:val="left" w:pos="2552"/>
        <w:tab w:val="left" w:pos="357"/>
        <w:tab w:val="left" w:pos="714"/>
        <w:tab w:val="left" w:pos="2552"/>
      </w:tabs>
      <w:suppressAutoHyphens/>
      <w:spacing w:line="240" w:lineRule="auto"/>
    </w:pPr>
    <w:rPr>
      <w:rFonts w:ascii="Public Sans Light" w:hAnsi="Public Sans Light" w:cs="Times New Roman"/>
      <w:color w:val="22272B" w:themeColor="text1"/>
      <w:szCs w:val="24"/>
      <w:lang w:eastAsia="en-US"/>
    </w:rPr>
  </w:style>
  <w:style w:type="paragraph" w:styleId="ListNumber2">
    <w:name w:val="List Number 2"/>
    <w:uiPriority w:val="10"/>
    <w:qFormat/>
    <w:rsid w:val="00FA04EA"/>
    <w:pPr>
      <w:numPr>
        <w:numId w:val="20"/>
      </w:numPr>
      <w:tabs>
        <w:tab w:val="left" w:pos="357"/>
        <w:tab w:val="left" w:pos="714"/>
        <w:tab w:val="left" w:pos="2552"/>
        <w:tab w:val="left" w:pos="357"/>
        <w:tab w:val="left" w:pos="714"/>
        <w:tab w:val="left" w:pos="2552"/>
      </w:tabs>
      <w:suppressAutoHyphens/>
      <w:spacing w:line="240" w:lineRule="auto"/>
    </w:pPr>
    <w:rPr>
      <w:rFonts w:ascii="Public Sans Light" w:hAnsi="Public Sans Light" w:cs="Times New Roman"/>
      <w:color w:val="22272B" w:themeColor="text1"/>
      <w:szCs w:val="24"/>
      <w:lang w:eastAsia="en-US"/>
    </w:rPr>
  </w:style>
  <w:style w:type="character" w:styleId="CommentReference">
    <w:name w:val="annotation reference"/>
    <w:basedOn w:val="DefaultParagraphFont"/>
    <w:uiPriority w:val="99"/>
    <w:semiHidden/>
    <w:rsid w:val="00FA04EA"/>
    <w:rPr>
      <w:sz w:val="16"/>
      <w:szCs w:val="16"/>
    </w:rPr>
  </w:style>
  <w:style w:type="paragraph" w:styleId="CommentText">
    <w:name w:val="annotation text"/>
    <w:basedOn w:val="Normal"/>
    <w:link w:val="CommentTextChar"/>
    <w:uiPriority w:val="99"/>
    <w:semiHidden/>
    <w:rsid w:val="00FA04EA"/>
  </w:style>
  <w:style w:type="character" w:customStyle="1" w:styleId="CommentTextChar">
    <w:name w:val="Comment Text Char"/>
    <w:basedOn w:val="DefaultParagraphFont"/>
    <w:link w:val="CommentText"/>
    <w:uiPriority w:val="99"/>
    <w:semiHidden/>
    <w:rsid w:val="00FA04EA"/>
    <w:rPr>
      <w:rFonts w:ascii="Public Sans" w:eastAsia="Calibri" w:hAnsi="Public Sans" w:cs="Calibri"/>
      <w:color w:val="D7153A"/>
      <w:sz w:val="18"/>
      <w:szCs w:val="20"/>
      <w:lang w:eastAsia="ja-JP"/>
    </w:rPr>
  </w:style>
  <w:style w:type="paragraph" w:styleId="CommentSubject">
    <w:name w:val="annotation subject"/>
    <w:basedOn w:val="CommentText"/>
    <w:next w:val="CommentText"/>
    <w:link w:val="CommentSubjectChar"/>
    <w:uiPriority w:val="99"/>
    <w:semiHidden/>
    <w:rsid w:val="00FA04EA"/>
    <w:rPr>
      <w:b/>
      <w:bCs/>
    </w:rPr>
  </w:style>
  <w:style w:type="character" w:customStyle="1" w:styleId="CommentSubjectChar">
    <w:name w:val="Comment Subject Char"/>
    <w:basedOn w:val="CommentTextChar"/>
    <w:link w:val="CommentSubject"/>
    <w:uiPriority w:val="99"/>
    <w:semiHidden/>
    <w:rsid w:val="00FA04EA"/>
    <w:rPr>
      <w:rFonts w:ascii="Public Sans" w:eastAsia="Calibri" w:hAnsi="Public Sans" w:cs="Calibri"/>
      <w:b/>
      <w:bCs/>
      <w:color w:val="D7153A"/>
      <w:sz w:val="18"/>
      <w:szCs w:val="20"/>
      <w:lang w:eastAsia="ja-JP"/>
    </w:rPr>
  </w:style>
  <w:style w:type="paragraph" w:styleId="BalloonText">
    <w:name w:val="Balloon Text"/>
    <w:basedOn w:val="Normal"/>
    <w:link w:val="BalloonTextChar"/>
    <w:uiPriority w:val="99"/>
    <w:semiHidden/>
    <w:rsid w:val="00FA04EA"/>
    <w:rPr>
      <w:rFonts w:ascii="Segoe UI" w:hAnsi="Segoe UI" w:cs="Segoe UI"/>
      <w:szCs w:val="18"/>
    </w:rPr>
  </w:style>
  <w:style w:type="character" w:customStyle="1" w:styleId="BalloonTextChar">
    <w:name w:val="Balloon Text Char"/>
    <w:basedOn w:val="DefaultParagraphFont"/>
    <w:link w:val="BalloonText"/>
    <w:uiPriority w:val="99"/>
    <w:semiHidden/>
    <w:rsid w:val="00FA04EA"/>
    <w:rPr>
      <w:rFonts w:ascii="Segoe UI" w:eastAsia="Calibri" w:hAnsi="Segoe UI" w:cs="Segoe UI"/>
      <w:color w:val="D7153A"/>
      <w:sz w:val="18"/>
      <w:szCs w:val="18"/>
      <w:lang w:eastAsia="ja-JP"/>
    </w:rPr>
  </w:style>
  <w:style w:type="paragraph" w:customStyle="1" w:styleId="Introduction">
    <w:name w:val="Introduction"/>
    <w:next w:val="BodyText"/>
    <w:uiPriority w:val="8"/>
    <w:qFormat/>
    <w:rsid w:val="00FA04EA"/>
    <w:pPr>
      <w:tabs>
        <w:tab w:val="left" w:pos="357"/>
        <w:tab w:val="left" w:pos="714"/>
        <w:tab w:val="left" w:pos="2552"/>
        <w:tab w:val="left" w:pos="357"/>
        <w:tab w:val="left" w:pos="714"/>
        <w:tab w:val="left" w:pos="2552"/>
      </w:tabs>
      <w:suppressAutoHyphens/>
      <w:spacing w:before="240" w:after="240" w:line="240" w:lineRule="auto"/>
      <w:contextualSpacing/>
    </w:pPr>
    <w:rPr>
      <w:rFonts w:ascii="Public Sans Light" w:eastAsia="Public Sans Light" w:hAnsi="Public Sans Light" w:cs="Public Sans Light"/>
      <w:color w:val="002664" w:themeColor="accent1"/>
      <w:sz w:val="28"/>
      <w:lang w:eastAsia="ja-JP"/>
    </w:rPr>
  </w:style>
  <w:style w:type="paragraph" w:styleId="Caption">
    <w:name w:val="caption"/>
    <w:next w:val="BodyText"/>
    <w:uiPriority w:val="35"/>
    <w:qFormat/>
    <w:rsid w:val="00FA04EA"/>
    <w:pPr>
      <w:tabs>
        <w:tab w:val="left" w:pos="357"/>
        <w:tab w:val="left" w:pos="714"/>
        <w:tab w:val="left" w:pos="2552"/>
        <w:tab w:val="left" w:pos="357"/>
        <w:tab w:val="left" w:pos="714"/>
        <w:tab w:val="left" w:pos="2552"/>
      </w:tabs>
      <w:suppressAutoHyphens/>
      <w:spacing w:line="240" w:lineRule="auto"/>
    </w:pPr>
    <w:rPr>
      <w:rFonts w:ascii="Public Sans Light" w:eastAsia="Public Sans Light" w:hAnsi="Public Sans Light" w:cs="Public Sans Light"/>
      <w:iCs/>
      <w:color w:val="002664" w:themeColor="accent1"/>
      <w:sz w:val="18"/>
      <w:szCs w:val="18"/>
      <w:lang w:eastAsia="ja-JP"/>
    </w:rPr>
  </w:style>
  <w:style w:type="table" w:styleId="TableGridLight">
    <w:name w:val="Grid Table Light"/>
    <w:basedOn w:val="TableNormal"/>
    <w:uiPriority w:val="40"/>
    <w:rsid w:val="00FA04EA"/>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lang w:eastAsia="ja-JP"/>
    </w:r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FA04EA"/>
    <w:pPr>
      <w:pBdr>
        <w:left w:val="single" w:sz="4" w:space="8" w:color="D7153A" w:themeColor="text2"/>
      </w:pBdr>
      <w:tabs>
        <w:tab w:val="left" w:pos="357"/>
        <w:tab w:val="left" w:pos="714"/>
        <w:tab w:val="left" w:pos="2552"/>
        <w:tab w:val="left" w:pos="357"/>
        <w:tab w:val="left" w:pos="714"/>
        <w:tab w:val="left" w:pos="2552"/>
      </w:tabs>
      <w:spacing w:line="240" w:lineRule="auto"/>
      <w:ind w:left="227" w:right="57"/>
    </w:pPr>
    <w:rPr>
      <w:rFonts w:ascii="Public Sans Light" w:eastAsia="Public Sans Light" w:hAnsi="Public Sans Light" w:cs="Public Sans Light"/>
      <w:color w:val="002664" w:themeColor="accent1"/>
      <w:sz w:val="28"/>
      <w:lang w:eastAsia="ja-JP"/>
    </w:rPr>
  </w:style>
  <w:style w:type="paragraph" w:customStyle="1" w:styleId="HeaderFooterSensitivityLabelSpace">
    <w:name w:val="Header&amp;Footer Sensitivity Label Space"/>
    <w:next w:val="Header"/>
    <w:uiPriority w:val="99"/>
    <w:rsid w:val="00FA04EA"/>
    <w:pPr>
      <w:tabs>
        <w:tab w:val="left" w:pos="357"/>
        <w:tab w:val="left" w:pos="714"/>
        <w:tab w:val="left" w:pos="2552"/>
        <w:tab w:val="left" w:pos="357"/>
        <w:tab w:val="left" w:pos="714"/>
        <w:tab w:val="left" w:pos="2552"/>
      </w:tabs>
      <w:suppressAutoHyphens/>
      <w:spacing w:before="240" w:after="240" w:line="240" w:lineRule="auto"/>
    </w:pPr>
    <w:rPr>
      <w:rFonts w:ascii="Public Sans Light" w:eastAsia="Public Sans Light" w:hAnsi="Public Sans Light" w:cs="Public Sans Light"/>
      <w:color w:val="D7153A" w:themeColor="text2"/>
      <w:lang w:eastAsia="ja-JP"/>
    </w:rPr>
  </w:style>
  <w:style w:type="character" w:customStyle="1" w:styleId="TitleChar">
    <w:name w:val="Title Char"/>
    <w:basedOn w:val="DefaultParagraphFont"/>
    <w:link w:val="Title"/>
    <w:uiPriority w:val="10"/>
    <w:rsid w:val="00FA04EA"/>
    <w:rPr>
      <w:rFonts w:ascii="Public Sans Light" w:eastAsiaTheme="majorEastAsia" w:hAnsi="Public Sans Light"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FA04EA"/>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11"/>
    <w:rsid w:val="00FA04EA"/>
    <w:rPr>
      <w:rFonts w:ascii="Public Sans Light" w:eastAsia="Public Sans Light" w:hAnsi="Public Sans Light" w:cs="Public Sans Light"/>
      <w:color w:val="22272B"/>
      <w:sz w:val="48"/>
      <w:szCs w:val="48"/>
      <w:lang w:eastAsia="ja-JP"/>
    </w:rPr>
  </w:style>
  <w:style w:type="paragraph" w:styleId="EndnoteText">
    <w:name w:val="endnote text"/>
    <w:basedOn w:val="Normal"/>
    <w:link w:val="EndnoteTextChar"/>
    <w:uiPriority w:val="99"/>
    <w:semiHidden/>
    <w:rsid w:val="00FA04EA"/>
  </w:style>
  <w:style w:type="character" w:styleId="UnresolvedMention">
    <w:name w:val="Unresolved Mention"/>
    <w:basedOn w:val="DefaultParagraphFont"/>
    <w:uiPriority w:val="99"/>
    <w:semiHidden/>
    <w:unhideWhenUsed/>
    <w:rsid w:val="00FA04EA"/>
    <w:rPr>
      <w:color w:val="605E5C"/>
      <w:shd w:val="clear" w:color="auto" w:fill="E1DFDD"/>
    </w:rPr>
  </w:style>
  <w:style w:type="paragraph" w:styleId="TableofFigures">
    <w:name w:val="table of figures"/>
    <w:next w:val="BodyText"/>
    <w:uiPriority w:val="99"/>
    <w:semiHidden/>
    <w:rsid w:val="00FA04EA"/>
    <w:pPr>
      <w:tabs>
        <w:tab w:val="left" w:pos="357"/>
        <w:tab w:val="left" w:pos="714"/>
        <w:tab w:val="left" w:pos="2552"/>
        <w:tab w:val="left" w:pos="357"/>
        <w:tab w:val="left" w:pos="714"/>
        <w:tab w:val="left" w:pos="2552"/>
        <w:tab w:val="right" w:leader="dot" w:pos="10206"/>
      </w:tabs>
      <w:spacing w:line="240" w:lineRule="auto"/>
    </w:pPr>
    <w:rPr>
      <w:rFonts w:ascii="Public Sans Light" w:eastAsia="Calibri" w:hAnsi="Public Sans Light" w:cs="Calibri"/>
      <w:color w:val="002664" w:themeColor="accent1"/>
      <w:sz w:val="20"/>
      <w:szCs w:val="20"/>
      <w:lang w:eastAsia="ja-JP"/>
    </w:rPr>
  </w:style>
  <w:style w:type="character" w:customStyle="1" w:styleId="BoldItalic">
    <w:name w:val="Bold Italic"/>
    <w:basedOn w:val="DefaultParagraphFont"/>
    <w:uiPriority w:val="22"/>
    <w:qFormat/>
    <w:rsid w:val="00FA04EA"/>
    <w:rPr>
      <w:b/>
      <w:i/>
    </w:rPr>
  </w:style>
  <w:style w:type="character" w:customStyle="1" w:styleId="EndnoteTextChar">
    <w:name w:val="Endnote Text Char"/>
    <w:basedOn w:val="DefaultParagraphFont"/>
    <w:link w:val="EndnoteText"/>
    <w:uiPriority w:val="99"/>
    <w:semiHidden/>
    <w:rsid w:val="00FA04EA"/>
    <w:rPr>
      <w:rFonts w:ascii="Public Sans" w:eastAsia="Calibri" w:hAnsi="Public Sans" w:cs="Calibri"/>
      <w:color w:val="D7153A"/>
      <w:sz w:val="18"/>
      <w:szCs w:val="20"/>
      <w:lang w:eastAsia="ja-JP"/>
    </w:rPr>
  </w:style>
  <w:style w:type="character" w:styleId="EndnoteReference">
    <w:name w:val="endnote reference"/>
    <w:basedOn w:val="DefaultParagraphFont"/>
    <w:uiPriority w:val="99"/>
    <w:semiHidden/>
    <w:rsid w:val="00FA04EA"/>
    <w:rPr>
      <w:vertAlign w:val="superscript"/>
    </w:rPr>
  </w:style>
  <w:style w:type="paragraph" w:styleId="Date">
    <w:name w:val="Date"/>
    <w:next w:val="BodyText"/>
    <w:link w:val="DateChar"/>
    <w:uiPriority w:val="3"/>
    <w:qFormat/>
    <w:rsid w:val="00FA04EA"/>
    <w:pPr>
      <w:tabs>
        <w:tab w:val="left" w:pos="357"/>
        <w:tab w:val="left" w:pos="714"/>
        <w:tab w:val="left" w:pos="2552"/>
        <w:tab w:val="left" w:pos="357"/>
        <w:tab w:val="left" w:pos="714"/>
        <w:tab w:val="left" w:pos="2552"/>
      </w:tabs>
      <w:spacing w:after="600" w:line="240" w:lineRule="auto"/>
    </w:pPr>
    <w:rPr>
      <w:rFonts w:ascii="Public Sans Light" w:eastAsia="Public Sans Light" w:hAnsi="Public Sans Light" w:cs="Public Sans Light"/>
      <w:color w:val="22272B" w:themeColor="text1"/>
      <w:lang w:eastAsia="ja-JP"/>
    </w:rPr>
  </w:style>
  <w:style w:type="table" w:styleId="ListTable3-Accent3">
    <w:name w:val="List Table 3 Accent 3"/>
    <w:basedOn w:val="TableNormal"/>
    <w:uiPriority w:val="48"/>
    <w:rsid w:val="00FA04EA"/>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sz w:val="20"/>
      <w:lang w:eastAsia="ja-JP"/>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FA04EA"/>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sz w:val="20"/>
      <w:lang w:eastAsia="ja-JP"/>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FA04EA"/>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sz w:val="20"/>
      <w:lang w:eastAsia="ja-JP"/>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FA04EA"/>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sz w:val="20"/>
      <w:lang w:eastAsia="ja-JP"/>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FA04EA"/>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FFFFFF" w:themeColor="background1"/>
      <w:lang w:eastAsia="ja-JP"/>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FA04EA"/>
    <w:pPr>
      <w:tabs>
        <w:tab w:val="left" w:pos="357"/>
        <w:tab w:val="left" w:pos="714"/>
        <w:tab w:val="left" w:pos="2552"/>
        <w:tab w:val="left" w:pos="357"/>
        <w:tab w:val="left" w:pos="714"/>
        <w:tab w:val="left" w:pos="2552"/>
        <w:tab w:val="right" w:pos="10206"/>
      </w:tabs>
      <w:suppressAutoHyphens/>
      <w:spacing w:line="240" w:lineRule="auto"/>
      <w:ind w:right="1701"/>
      <w:contextualSpacing/>
    </w:pPr>
    <w:rPr>
      <w:rFonts w:asciiTheme="majorHAnsi" w:eastAsia="Public Sans Light" w:hAnsiTheme="majorHAnsi" w:cs="Public Sans Light"/>
      <w:color w:val="002664" w:themeColor="accent1"/>
      <w:sz w:val="28"/>
      <w:lang w:eastAsia="ja-JP"/>
    </w:rPr>
  </w:style>
  <w:style w:type="character" w:customStyle="1" w:styleId="DateChar">
    <w:name w:val="Date Char"/>
    <w:basedOn w:val="DefaultParagraphFont"/>
    <w:link w:val="Date"/>
    <w:uiPriority w:val="3"/>
    <w:rsid w:val="00FA04EA"/>
    <w:rPr>
      <w:rFonts w:ascii="Public Sans Light" w:eastAsia="Public Sans Light" w:hAnsi="Public Sans Light" w:cs="Public Sans Light"/>
      <w:color w:val="22272B" w:themeColor="text1"/>
      <w:lang w:eastAsia="ja-JP"/>
    </w:rPr>
  </w:style>
  <w:style w:type="table" w:styleId="ListTable3-Accent1">
    <w:name w:val="List Table 3 Accent 1"/>
    <w:basedOn w:val="TableNormal"/>
    <w:uiPriority w:val="48"/>
    <w:rsid w:val="00FA04EA"/>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lang w:eastAsia="ja-JP"/>
    </w:r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FA04EA"/>
    <w:pPr>
      <w:tabs>
        <w:tab w:val="left" w:pos="357"/>
        <w:tab w:val="left" w:pos="714"/>
        <w:tab w:val="left" w:pos="2552"/>
        <w:tab w:val="left" w:pos="357"/>
        <w:tab w:val="left" w:pos="714"/>
        <w:tab w:val="left" w:pos="2552"/>
      </w:tabs>
      <w:suppressAutoHyphens/>
      <w:spacing w:after="0" w:line="240" w:lineRule="auto"/>
      <w:contextualSpacing/>
    </w:pPr>
    <w:rPr>
      <w:rFonts w:asciiTheme="majorHAnsi" w:eastAsia="Public Sans Light" w:hAnsiTheme="majorHAnsi" w:cs="Public Sans Light"/>
      <w:color w:val="22272B" w:themeColor="text1"/>
      <w:sz w:val="36"/>
      <w:lang w:eastAsia="ja-JP"/>
    </w:rPr>
  </w:style>
  <w:style w:type="character" w:customStyle="1" w:styleId="QuoteChar">
    <w:name w:val="Quote Char"/>
    <w:aliases w:val="Pull out quote Char"/>
    <w:basedOn w:val="DefaultParagraphFont"/>
    <w:link w:val="Quote"/>
    <w:uiPriority w:val="29"/>
    <w:rsid w:val="00FA04EA"/>
    <w:rPr>
      <w:rFonts w:ascii="Public Sans Light" w:eastAsia="Public Sans Light" w:hAnsi="Public Sans Light" w:cs="Public Sans Light"/>
      <w:color w:val="002664" w:themeColor="accent1"/>
      <w:sz w:val="28"/>
      <w:lang w:eastAsia="ja-JP"/>
    </w:rPr>
  </w:style>
  <w:style w:type="table" w:styleId="ListTable3-Accent2">
    <w:name w:val="List Table 3 Accent 2"/>
    <w:basedOn w:val="TableNormal"/>
    <w:uiPriority w:val="48"/>
    <w:rsid w:val="00FA04EA"/>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lang w:eastAsia="ja-JP"/>
    </w:r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FA04EA"/>
    <w:rPr>
      <w:iCs/>
      <w:color w:val="D7153A"/>
      <w:lang w:val="en-NZ" w:eastAsia="en-US"/>
    </w:rPr>
  </w:style>
  <w:style w:type="paragraph" w:styleId="ListParagraph">
    <w:name w:val="List Paragraph"/>
    <w:basedOn w:val="Normal"/>
    <w:uiPriority w:val="34"/>
    <w:qFormat/>
    <w:rsid w:val="00FA04EA"/>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FA04EA"/>
    <w:rPr>
      <w:rFonts w:ascii="Public Sans Light" w:eastAsia="Public Sans Light" w:hAnsi="Public Sans Light" w:cs="Public Sans Light"/>
      <w:iCs/>
      <w:color w:val="D7153A"/>
      <w:lang w:val="en-NZ" w:eastAsia="en-US"/>
    </w:rPr>
  </w:style>
  <w:style w:type="paragraph" w:customStyle="1" w:styleId="Bullet">
    <w:name w:val="Bullet"/>
    <w:basedOn w:val="ListParagraph"/>
    <w:qFormat/>
    <w:rsid w:val="00FA04EA"/>
    <w:pPr>
      <w:numPr>
        <w:numId w:val="15"/>
      </w:numPr>
    </w:pPr>
  </w:style>
  <w:style w:type="table" w:styleId="GridTable3-Accent5">
    <w:name w:val="Grid Table 3 Accent 5"/>
    <w:basedOn w:val="TableNormal"/>
    <w:uiPriority w:val="48"/>
    <w:rsid w:val="00FA04EA"/>
    <w:pPr>
      <w:tabs>
        <w:tab w:val="left" w:pos="357"/>
        <w:tab w:val="left" w:pos="714"/>
        <w:tab w:val="left" w:pos="2552"/>
        <w:tab w:val="left" w:pos="357"/>
        <w:tab w:val="left" w:pos="714"/>
        <w:tab w:val="left" w:pos="2552"/>
      </w:tabs>
      <w:spacing w:after="0" w:line="240" w:lineRule="auto"/>
    </w:pPr>
    <w:rPr>
      <w:rFonts w:ascii="Public Sans Light" w:eastAsia="Public Sans Light" w:hAnsi="Public Sans Light" w:cs="Public Sans Light"/>
      <w:color w:val="22272B"/>
      <w:lang w:eastAsia="ja-JP"/>
    </w:r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paragraph" w:customStyle="1" w:styleId="TailorText">
    <w:name w:val="TailorText"/>
    <w:next w:val="Normal"/>
    <w:link w:val="TailorTextChar"/>
    <w:qFormat/>
    <w:rsid w:val="004730BF"/>
    <w:pPr>
      <w:spacing w:before="60" w:after="60" w:line="240" w:lineRule="auto"/>
    </w:pPr>
    <w:rPr>
      <w:rFonts w:eastAsia="Calibri" w:cs="Times New Roman"/>
      <w:i/>
      <w:color w:val="001C4A" w:themeColor="accent1" w:themeShade="BF"/>
      <w:lang w:val="en-NZ" w:eastAsia="en-US"/>
    </w:rPr>
  </w:style>
  <w:style w:type="character" w:customStyle="1" w:styleId="TailorTextChar">
    <w:name w:val="TailorText Char"/>
    <w:basedOn w:val="DefaultParagraphFont"/>
    <w:link w:val="TailorText"/>
    <w:rsid w:val="004730BF"/>
    <w:rPr>
      <w:rFonts w:ascii="Arial" w:eastAsia="Calibri" w:hAnsi="Arial" w:cs="Times New Roman"/>
      <w:i/>
      <w:color w:val="001C4A" w:themeColor="accent1" w:themeShade="BF"/>
      <w:lang w:val="en-NZ" w:eastAsia="en-US"/>
    </w:rPr>
  </w:style>
  <w:style w:type="table" w:customStyle="1" w:styleId="a">
    <w:basedOn w:val="TableNormal"/>
    <w:pPr>
      <w:spacing w:after="0" w:line="240" w:lineRule="auto"/>
    </w:pPr>
    <w:rPr>
      <w:color w:val="FFFFFF"/>
      <w:sz w:val="20"/>
      <w:szCs w:val="20"/>
    </w:rPr>
    <w:tblPr>
      <w:tblStyleRowBandSize w:val="1"/>
      <w:tblStyleColBandSize w:val="1"/>
      <w:tblCellMar>
        <w:left w:w="115" w:type="dxa"/>
        <w:right w:w="115" w:type="dxa"/>
      </w:tblCellMar>
    </w:tblPr>
    <w:tcPr>
      <w:shd w:val="clear" w:color="auto" w:fill="CBEDFD"/>
    </w:tcPr>
    <w:tblStylePr w:type="firstRow">
      <w:rPr>
        <w:b/>
        <w:color w:val="FFFFFF"/>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2F2F2"/>
      </w:tcPr>
    </w:tblStylePr>
    <w:tblStylePr w:type="lastRow">
      <w:rPr>
        <w:b w:val="0"/>
      </w:rPr>
      <w:tblPr/>
      <w:tcPr>
        <w:tcBorders>
          <w:top w:val="single" w:sz="4" w:space="0" w:color="495054"/>
        </w:tcBorders>
        <w:shd w:val="clear" w:color="auto" w:fill="FFFFFF"/>
      </w:tcPr>
    </w:tblStylePr>
    <w:tblStylePr w:type="firstCol">
      <w:rPr>
        <w:b w:val="0"/>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FFFFF"/>
      </w:tcPr>
    </w:tblStylePr>
    <w:tblStylePr w:type="lastCol">
      <w:rPr>
        <w:b w:val="0"/>
      </w:rPr>
      <w:tblPr/>
      <w:tcPr>
        <w:tcBorders>
          <w:left w:val="nil"/>
        </w:tcBorders>
        <w:shd w:val="clear" w:color="auto" w:fill="FFFFFF"/>
      </w:tcPr>
    </w:tblStylePr>
    <w:tblStylePr w:type="band1Vert">
      <w:tblPr/>
      <w:tcPr>
        <w:tcBorders>
          <w:left w:val="single" w:sz="4" w:space="0" w:color="495054"/>
          <w:right w:val="single" w:sz="4" w:space="0" w:color="495054"/>
        </w:tcBorders>
      </w:tcPr>
    </w:tblStylePr>
    <w:tblStylePr w:type="band1Horz">
      <w:tblPr/>
      <w:tcPr>
        <w:tcBorders>
          <w:top w:val="single" w:sz="4" w:space="0" w:color="495054"/>
          <w:bottom w:val="single" w:sz="4" w:space="0" w:color="495054"/>
          <w:insideH w:val="nil"/>
        </w:tcBorders>
      </w:tcPr>
    </w:tblStylePr>
    <w:tblStylePr w:type="neCell">
      <w:tblPr/>
      <w:tcPr>
        <w:tcBorders>
          <w:left w:val="nil"/>
          <w:bottom w:val="nil"/>
        </w:tcBorders>
      </w:tcPr>
    </w:tblStylePr>
    <w:tblStylePr w:type="nwCell">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tcPr>
    </w:tblStylePr>
    <w:tblStylePr w:type="seCell">
      <w:tblPr/>
      <w:tcPr>
        <w:tcBorders>
          <w:top w:val="single" w:sz="4" w:space="0" w:color="495054"/>
          <w:left w:val="nil"/>
        </w:tcBorders>
      </w:tcPr>
    </w:tblStylePr>
    <w:tblStylePr w:type="swCell">
      <w:tblPr/>
      <w:tcPr>
        <w:tcBorders>
          <w:top w:val="single" w:sz="4" w:space="0" w:color="495054"/>
          <w:right w:val="nil"/>
        </w:tcBorders>
      </w:tcPr>
    </w:tblStylePr>
  </w:style>
  <w:style w:type="table" w:customStyle="1" w:styleId="a0">
    <w:basedOn w:val="TableNormal"/>
    <w:pPr>
      <w:spacing w:after="0" w:line="240" w:lineRule="auto"/>
    </w:pPr>
    <w:rPr>
      <w:color w:val="FFFFFF"/>
      <w:sz w:val="20"/>
      <w:szCs w:val="20"/>
    </w:rPr>
    <w:tblPr>
      <w:tblStyleRowBandSize w:val="1"/>
      <w:tblStyleColBandSize w:val="1"/>
      <w:tblCellMar>
        <w:left w:w="115" w:type="dxa"/>
        <w:right w:w="115" w:type="dxa"/>
      </w:tblCellMar>
    </w:tblPr>
    <w:tcPr>
      <w:shd w:val="clear" w:color="auto" w:fill="CBEDFD"/>
    </w:tcPr>
    <w:tblStylePr w:type="firstRow">
      <w:rPr>
        <w:b/>
        <w:color w:val="FFFFFF"/>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2F2F2"/>
      </w:tcPr>
    </w:tblStylePr>
    <w:tblStylePr w:type="lastRow">
      <w:rPr>
        <w:b w:val="0"/>
      </w:rPr>
      <w:tblPr/>
      <w:tcPr>
        <w:tcBorders>
          <w:top w:val="single" w:sz="4" w:space="0" w:color="495054"/>
        </w:tcBorders>
        <w:shd w:val="clear" w:color="auto" w:fill="FFFFFF"/>
      </w:tcPr>
    </w:tblStylePr>
    <w:tblStylePr w:type="firstCol">
      <w:rPr>
        <w:b w:val="0"/>
      </w:rPr>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shd w:val="clear" w:color="auto" w:fill="FFFFFF"/>
      </w:tcPr>
    </w:tblStylePr>
    <w:tblStylePr w:type="lastCol">
      <w:rPr>
        <w:b w:val="0"/>
      </w:rPr>
      <w:tblPr/>
      <w:tcPr>
        <w:tcBorders>
          <w:left w:val="nil"/>
        </w:tcBorders>
        <w:shd w:val="clear" w:color="auto" w:fill="FFFFFF"/>
      </w:tcPr>
    </w:tblStylePr>
    <w:tblStylePr w:type="band1Vert">
      <w:tblPr/>
      <w:tcPr>
        <w:tcBorders>
          <w:left w:val="single" w:sz="4" w:space="0" w:color="495054"/>
          <w:right w:val="single" w:sz="4" w:space="0" w:color="495054"/>
        </w:tcBorders>
      </w:tcPr>
    </w:tblStylePr>
    <w:tblStylePr w:type="band1Horz">
      <w:tblPr/>
      <w:tcPr>
        <w:tcBorders>
          <w:top w:val="single" w:sz="4" w:space="0" w:color="495054"/>
          <w:bottom w:val="single" w:sz="4" w:space="0" w:color="495054"/>
          <w:insideH w:val="nil"/>
        </w:tcBorders>
      </w:tcPr>
    </w:tblStylePr>
    <w:tblStylePr w:type="neCell">
      <w:tblPr/>
      <w:tcPr>
        <w:tcBorders>
          <w:left w:val="nil"/>
          <w:bottom w:val="nil"/>
        </w:tcBorders>
      </w:tcPr>
    </w:tblStylePr>
    <w:tblStylePr w:type="nwCell">
      <w:tblPr/>
      <w:tcPr>
        <w:tcBorders>
          <w:top w:val="single" w:sz="4" w:space="0" w:color="495054"/>
          <w:left w:val="single" w:sz="4" w:space="0" w:color="495054"/>
          <w:bottom w:val="single" w:sz="4" w:space="0" w:color="495054"/>
          <w:right w:val="single" w:sz="4" w:space="0" w:color="495054"/>
          <w:insideH w:val="single" w:sz="4" w:space="0" w:color="495054"/>
          <w:insideV w:val="single" w:sz="4" w:space="0" w:color="495054"/>
        </w:tcBorders>
      </w:tcPr>
    </w:tblStylePr>
    <w:tblStylePr w:type="seCell">
      <w:tblPr/>
      <w:tcPr>
        <w:tcBorders>
          <w:top w:val="single" w:sz="4" w:space="0" w:color="495054"/>
          <w:left w:val="nil"/>
        </w:tcBorders>
      </w:tcPr>
    </w:tblStylePr>
    <w:tblStylePr w:type="swCell">
      <w:tblPr/>
      <w:tcPr>
        <w:tcBorders>
          <w:top w:val="single" w:sz="4" w:space="0" w:color="495054"/>
          <w:right w:val="nil"/>
        </w:tcBorders>
      </w:tcPr>
    </w:tblStylePr>
  </w:style>
  <w:style w:type="table" w:customStyle="1" w:styleId="NSWGovStyleTable">
    <w:name w:val="NSW Gov Style Table"/>
    <w:basedOn w:val="TableNormal"/>
    <w:uiPriority w:val="99"/>
    <w:rsid w:val="00FA04EA"/>
    <w:pPr>
      <w:tabs>
        <w:tab w:val="left" w:pos="357"/>
        <w:tab w:val="left" w:pos="714"/>
        <w:tab w:val="left" w:pos="357"/>
        <w:tab w:val="left" w:pos="714"/>
      </w:tabs>
      <w:spacing w:before="0" w:after="0" w:line="240" w:lineRule="auto"/>
      <w:jc w:val="left"/>
    </w:pPr>
    <w:rPr>
      <w:rFonts w:ascii="Public Sans Light" w:eastAsia="Public Sans Light" w:hAnsi="Public Sans Light" w:cs="Public Sans Light"/>
      <w:color w:val="22272B"/>
      <w:lang w:eastAsia="ja-JP"/>
    </w:r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 w:type="paragraph" w:styleId="Revision">
    <w:name w:val="Revision"/>
    <w:hidden/>
    <w:uiPriority w:val="99"/>
    <w:semiHidden/>
    <w:rsid w:val="00FA04EA"/>
    <w:pPr>
      <w:spacing w:before="0" w:after="0" w:line="240" w:lineRule="auto"/>
      <w:jc w:val="left"/>
    </w:pPr>
    <w:rPr>
      <w:rFonts w:ascii="Public Sans" w:eastAsia="Calibri" w:hAnsi="Public Sans" w:cs="Calibri"/>
      <w:color w:val="D7153A"/>
      <w:sz w:val="18"/>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KmWVQtoohOUCdIKHLP2IAkEwcw==">CgMxLjAyCGguZ2pkZ3hzMg5oLm5naHowNTM5d3U2eDIOaC55aGt1YjNuZzR2d2MyDmguN3N1aXJjdTdydnVpOAByITF3TjN5TEQzSUF6LUVYQUZPbndJNUFkUzhRVGEyOVFDMw==</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8" ma:contentTypeDescription="Create a new document." ma:contentTypeScope="" ma:versionID="54ce38e664f27f06067e078ad181f35b">
  <xsd:schema xmlns:xsd="http://www.w3.org/2001/XMLSchema" xmlns:xs="http://www.w3.org/2001/XMLSchema" xmlns:p="http://schemas.microsoft.com/office/2006/metadata/properties" xmlns:ns1="http://schemas.microsoft.com/sharepoint/v3" xmlns:ns2="5808c2c6-831d-4b46-b271-b4e3f64280a3" xmlns:ns3="6ef053ad-0eda-4d92-9096-6a6fec6880ee" targetNamespace="http://schemas.microsoft.com/office/2006/metadata/properties" ma:root="true" ma:fieldsID="e181002950626be7fbab7caffe05c380" ns1:_="" ns2:_="" ns3:_="">
    <xsd:import namespace="http://schemas.microsoft.com/sharepoint/v3"/>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97E8E6-C55C-4E76-9CBE-40B57D59F051}">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customXml/itemProps2.xml><?xml version="1.0" encoding="utf-8"?>
<ds:datastoreItem xmlns:ds="http://schemas.openxmlformats.org/officeDocument/2006/customXml" ds:itemID="{45C8C95D-2339-423C-9563-445B4A811C8F}">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1ADD39FF-7AD7-4FFE-8604-5DFAA755F4A3}"/>
</file>

<file path=docProps/app.xml><?xml version="1.0" encoding="utf-8"?>
<Properties xmlns="http://schemas.openxmlformats.org/officeDocument/2006/extended-properties" xmlns:vt="http://schemas.openxmlformats.org/officeDocument/2006/docPropsVTypes">
  <Template>Normal</Template>
  <TotalTime>16</TotalTime>
  <Pages>9</Pages>
  <Words>1875</Words>
  <Characters>10690</Characters>
  <Application>Microsoft Office Word</Application>
  <DocSecurity>0</DocSecurity>
  <Lines>89</Lines>
  <Paragraphs>25</Paragraphs>
  <ScaleCrop>false</ScaleCrop>
  <Company/>
  <LinksUpToDate>false</LinksUpToDate>
  <CharactersWithSpaces>12540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Stone</dc:creator>
  <cp:lastModifiedBy>Ryan Clarkstone</cp:lastModifiedBy>
  <cp:revision>69</cp:revision>
  <dcterms:created xsi:type="dcterms:W3CDTF">2023-07-25T05:41:00Z</dcterms:created>
  <dcterms:modified xsi:type="dcterms:W3CDTF">2025-08-03T03:41:00Z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2,3,5,6,7,8</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9,a,b,c,d,e</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2023-07-25T05:41:45Z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b5d41b12-1e71-40fe-952c-2dfb862615f1</vt:lpwstr>
  </property>
  <property fmtid="{D5CDD505-2E9C-101B-9397-08002B2CF9AE}" pid="15" name="MSIP_Label_a6214476-0a12-4e5a-9f69-27718960d391_ContentBits">
    <vt:lpwstr>3</vt:lpwstr>
  </property>
  <property fmtid="{D5CDD505-2E9C-101B-9397-08002B2CF9AE}" pid="16" name="MediaServiceImageTags">
    <vt:lpwstr/>
  </property>
</Properties>
</file>